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D82434">
        <w:rPr>
          <w:b/>
        </w:rPr>
        <w:t>BEYHAN ŞENYUVA İMAM HATİP</w:t>
      </w:r>
      <w:r w:rsidR="00786BE9">
        <w:rPr>
          <w:b/>
        </w:rPr>
        <w:t xml:space="preserve">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A86091" w:rsidP="00D82434">
            <w:pPr>
              <w:rPr>
                <w:b/>
                <w:sz w:val="20"/>
                <w:szCs w:val="20"/>
              </w:rPr>
            </w:pPr>
            <w:proofErr w:type="spellStart"/>
            <w:r>
              <w:rPr>
                <w:b/>
                <w:sz w:val="20"/>
                <w:szCs w:val="20"/>
              </w:rPr>
              <w:t>Sancaktepe</w:t>
            </w:r>
            <w:r w:rsidR="00D82434">
              <w:rPr>
                <w:b/>
                <w:sz w:val="20"/>
                <w:szCs w:val="20"/>
              </w:rPr>
              <w:t>Beyhan</w:t>
            </w:r>
            <w:proofErr w:type="spellEnd"/>
            <w:r w:rsidR="00D82434">
              <w:rPr>
                <w:b/>
                <w:sz w:val="20"/>
                <w:szCs w:val="20"/>
              </w:rPr>
              <w:t xml:space="preserve"> </w:t>
            </w:r>
            <w:proofErr w:type="spellStart"/>
            <w:r w:rsidR="00D82434">
              <w:rPr>
                <w:b/>
                <w:sz w:val="20"/>
                <w:szCs w:val="20"/>
              </w:rPr>
              <w:t>Şenyuva</w:t>
            </w:r>
            <w:proofErr w:type="spellEnd"/>
            <w:r w:rsidR="00D82434">
              <w:rPr>
                <w:b/>
                <w:sz w:val="20"/>
                <w:szCs w:val="20"/>
              </w:rPr>
              <w:t xml:space="preserve"> İmam Hatip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D82434" w:rsidP="00470790">
            <w:pPr>
              <w:rPr>
                <w:b/>
                <w:sz w:val="20"/>
                <w:szCs w:val="20"/>
              </w:rPr>
            </w:pPr>
            <w:r>
              <w:rPr>
                <w:b/>
                <w:sz w:val="20"/>
                <w:szCs w:val="20"/>
              </w:rPr>
              <w:t xml:space="preserve">681 </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D82434" w:rsidP="005D7180">
            <w:pPr>
              <w:rPr>
                <w:b/>
                <w:sz w:val="20"/>
                <w:szCs w:val="20"/>
              </w:rPr>
            </w:pPr>
            <w:r>
              <w:rPr>
                <w:b/>
                <w:sz w:val="20"/>
                <w:szCs w:val="20"/>
              </w:rPr>
              <w:t xml:space="preserve">Veysel </w:t>
            </w:r>
            <w:proofErr w:type="spellStart"/>
            <w:r>
              <w:rPr>
                <w:b/>
                <w:sz w:val="20"/>
                <w:szCs w:val="20"/>
              </w:rPr>
              <w:t>Karani</w:t>
            </w:r>
            <w:r w:rsidR="00B822F7">
              <w:rPr>
                <w:b/>
                <w:sz w:val="20"/>
                <w:szCs w:val="20"/>
              </w:rPr>
              <w:t>Mah</w:t>
            </w:r>
            <w:proofErr w:type="spellEnd"/>
            <w:r w:rsidR="00B822F7">
              <w:rPr>
                <w:b/>
                <w:sz w:val="20"/>
                <w:szCs w:val="20"/>
              </w:rPr>
              <w:t xml:space="preserve">. </w:t>
            </w:r>
            <w:proofErr w:type="spellStart"/>
            <w:r>
              <w:rPr>
                <w:b/>
                <w:sz w:val="20"/>
                <w:szCs w:val="20"/>
              </w:rPr>
              <w:t>Zaloğlu</w:t>
            </w:r>
            <w:proofErr w:type="spellEnd"/>
            <w:r>
              <w:rPr>
                <w:b/>
                <w:sz w:val="20"/>
                <w:szCs w:val="20"/>
              </w:rPr>
              <w:t xml:space="preserve"> </w:t>
            </w:r>
            <w:proofErr w:type="spellStart"/>
            <w:r>
              <w:rPr>
                <w:b/>
                <w:sz w:val="20"/>
                <w:szCs w:val="20"/>
              </w:rPr>
              <w:t>Rüsten</w:t>
            </w:r>
            <w:r w:rsidR="00A86091">
              <w:rPr>
                <w:b/>
                <w:sz w:val="20"/>
                <w:szCs w:val="20"/>
              </w:rPr>
              <w:t>Cd</w:t>
            </w:r>
            <w:proofErr w:type="spellEnd"/>
            <w:r w:rsidR="00A86091">
              <w:rPr>
                <w:b/>
                <w:sz w:val="20"/>
                <w:szCs w:val="20"/>
              </w:rPr>
              <w:t xml:space="preserve">. </w:t>
            </w:r>
            <w:proofErr w:type="spellStart"/>
            <w:r>
              <w:rPr>
                <w:b/>
                <w:sz w:val="20"/>
                <w:szCs w:val="20"/>
              </w:rPr>
              <w:t>Çolakoğlu</w:t>
            </w:r>
            <w:r w:rsidR="005D7180">
              <w:rPr>
                <w:b/>
                <w:sz w:val="20"/>
                <w:szCs w:val="20"/>
              </w:rPr>
              <w:t>Sk</w:t>
            </w:r>
            <w:proofErr w:type="spellEnd"/>
            <w:r w:rsidR="005D7180">
              <w:rPr>
                <w:b/>
                <w:sz w:val="20"/>
                <w:szCs w:val="20"/>
              </w:rPr>
              <w:t>. No:</w:t>
            </w:r>
            <w:r>
              <w:rPr>
                <w:b/>
                <w:sz w:val="20"/>
                <w:szCs w:val="20"/>
              </w:rPr>
              <w:t>1</w:t>
            </w:r>
            <w:r w:rsidR="00A04310">
              <w:rPr>
                <w:b/>
                <w:sz w:val="20"/>
                <w:szCs w:val="20"/>
              </w:rPr>
              <w:t>Sancaktepe</w:t>
            </w:r>
          </w:p>
          <w:p w:rsidR="008E00C9" w:rsidRPr="00C7155A" w:rsidRDefault="008E00C9" w:rsidP="00D82434">
            <w:pPr>
              <w:rPr>
                <w:b/>
                <w:sz w:val="20"/>
                <w:szCs w:val="20"/>
              </w:rPr>
            </w:pPr>
            <w:r>
              <w:rPr>
                <w:b/>
                <w:sz w:val="20"/>
                <w:szCs w:val="20"/>
              </w:rPr>
              <w:t>kantin</w:t>
            </w:r>
            <w:r w:rsidR="00D82434">
              <w:rPr>
                <w:b/>
                <w:sz w:val="20"/>
                <w:szCs w:val="20"/>
              </w:rPr>
              <w:t>Okul Bahçesi Konteyner21</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KANTİNİNİN ZEMİN  DURUMU</w:t>
            </w:r>
          </w:p>
        </w:tc>
        <w:tc>
          <w:tcPr>
            <w:tcW w:w="5042" w:type="dxa"/>
          </w:tcPr>
          <w:p w:rsidR="001C052C" w:rsidRPr="001C052C" w:rsidRDefault="00D82434" w:rsidP="00D82434">
            <w:pPr>
              <w:rPr>
                <w:rFonts w:cs="Arial"/>
                <w:b/>
                <w:bCs/>
                <w:sz w:val="20"/>
                <w:szCs w:val="16"/>
              </w:rPr>
            </w:pPr>
            <w:r>
              <w:rPr>
                <w:rFonts w:cs="Arial"/>
                <w:b/>
                <w:bCs/>
                <w:sz w:val="20"/>
                <w:szCs w:val="16"/>
              </w:rPr>
              <w:t>Konteyner 1 Kapılı 2 Pencereli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D82434" w:rsidP="003E7FB7">
            <w:pPr>
              <w:rPr>
                <w:b/>
                <w:sz w:val="20"/>
                <w:szCs w:val="20"/>
              </w:rPr>
            </w:pPr>
            <w:r>
              <w:rPr>
                <w:b/>
                <w:sz w:val="20"/>
                <w:szCs w:val="20"/>
              </w:rPr>
              <w:t>26</w:t>
            </w:r>
            <w:r w:rsidR="00E60D59">
              <w:rPr>
                <w:b/>
                <w:sz w:val="20"/>
                <w:szCs w:val="20"/>
              </w:rPr>
              <w:t>.</w:t>
            </w:r>
            <w:r w:rsidR="00A86091">
              <w:rPr>
                <w:b/>
                <w:sz w:val="20"/>
                <w:szCs w:val="20"/>
              </w:rPr>
              <w:t>0</w:t>
            </w:r>
            <w:r>
              <w:rPr>
                <w:b/>
                <w:sz w:val="20"/>
                <w:szCs w:val="20"/>
              </w:rPr>
              <w:t>3</w:t>
            </w:r>
            <w:r w:rsidR="00B822F7">
              <w:rPr>
                <w:b/>
                <w:sz w:val="20"/>
                <w:szCs w:val="20"/>
              </w:rPr>
              <w:t>.201</w:t>
            </w:r>
            <w:r w:rsidR="00A86091">
              <w:rPr>
                <w:b/>
                <w:sz w:val="20"/>
                <w:szCs w:val="20"/>
              </w:rPr>
              <w:t>8</w:t>
            </w:r>
            <w:r w:rsidR="005D7180">
              <w:rPr>
                <w:b/>
                <w:sz w:val="20"/>
                <w:szCs w:val="20"/>
              </w:rPr>
              <w:t>P</w:t>
            </w:r>
            <w:r w:rsidR="003E7FB7">
              <w:rPr>
                <w:b/>
                <w:sz w:val="20"/>
                <w:szCs w:val="20"/>
              </w:rPr>
              <w:t>azartesi</w:t>
            </w:r>
            <w:bookmarkStart w:id="0" w:name="_GoBack"/>
            <w:bookmarkEnd w:id="0"/>
            <w:r w:rsidR="00B822F7">
              <w:rPr>
                <w:b/>
                <w:sz w:val="20"/>
                <w:szCs w:val="20"/>
              </w:rPr>
              <w:t xml:space="preserve"> saat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1E4EEC" w:rsidP="001E4EEC">
            <w:pPr>
              <w:rPr>
                <w:b/>
                <w:sz w:val="20"/>
                <w:szCs w:val="20"/>
              </w:rPr>
            </w:pPr>
            <w:r>
              <w:rPr>
                <w:b/>
                <w:sz w:val="20"/>
                <w:szCs w:val="20"/>
              </w:rPr>
              <w:t>1.0</w:t>
            </w:r>
            <w:r w:rsidR="00A86091">
              <w:rPr>
                <w:b/>
                <w:sz w:val="20"/>
                <w:szCs w:val="20"/>
              </w:rPr>
              <w:t>00</w:t>
            </w:r>
            <w:r w:rsidR="008E00C9">
              <w:rPr>
                <w:b/>
                <w:sz w:val="20"/>
                <w:szCs w:val="20"/>
              </w:rPr>
              <w:t>,00</w:t>
            </w:r>
            <w:r w:rsidR="008E00C9" w:rsidRPr="00C7155A">
              <w:rPr>
                <w:b/>
                <w:sz w:val="20"/>
                <w:szCs w:val="20"/>
              </w:rPr>
              <w:t xml:space="preserve"> TL (</w:t>
            </w:r>
            <w:r w:rsidR="00A86091">
              <w:rPr>
                <w:b/>
                <w:sz w:val="20"/>
                <w:szCs w:val="20"/>
              </w:rPr>
              <w:t>Bin</w:t>
            </w:r>
            <w:r w:rsidR="005D7180">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1E4EEC" w:rsidP="001E4EEC">
            <w:pPr>
              <w:rPr>
                <w:b/>
                <w:sz w:val="20"/>
                <w:szCs w:val="20"/>
              </w:rPr>
            </w:pPr>
            <w:r>
              <w:rPr>
                <w:b/>
                <w:sz w:val="20"/>
                <w:szCs w:val="20"/>
              </w:rPr>
              <w:t>9.0</w:t>
            </w:r>
            <w:r w:rsidR="005D7180">
              <w:rPr>
                <w:b/>
                <w:sz w:val="20"/>
                <w:szCs w:val="20"/>
              </w:rPr>
              <w:t>00</w:t>
            </w:r>
            <w:r w:rsidR="00E60D59">
              <w:rPr>
                <w:b/>
                <w:sz w:val="20"/>
                <w:szCs w:val="20"/>
              </w:rPr>
              <w:t>,00</w:t>
            </w:r>
            <w:r w:rsidR="00B15AD6">
              <w:rPr>
                <w:b/>
                <w:sz w:val="20"/>
                <w:szCs w:val="20"/>
              </w:rPr>
              <w:t xml:space="preserve"> TL(</w:t>
            </w:r>
            <w:r>
              <w:rPr>
                <w:b/>
                <w:sz w:val="20"/>
                <w:szCs w:val="20"/>
              </w:rPr>
              <w:t>Dokuzbin</w:t>
            </w:r>
            <w:r w:rsidR="00786BE9">
              <w:rPr>
                <w:b/>
                <w:sz w:val="20"/>
                <w:szCs w:val="20"/>
              </w:rPr>
              <w:t xml:space="preserve"> TL</w:t>
            </w:r>
            <w:r w:rsidR="00DD70E7">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470790">
            <w:pPr>
              <w:rPr>
                <w:b/>
                <w:sz w:val="20"/>
                <w:szCs w:val="20"/>
              </w:rPr>
            </w:pPr>
            <w:r>
              <w:rPr>
                <w:b/>
                <w:sz w:val="20"/>
                <w:szCs w:val="20"/>
              </w:rPr>
              <w:t xml:space="preserve"> (00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D82434">
        <w:rPr>
          <w:b/>
          <w:sz w:val="20"/>
          <w:szCs w:val="20"/>
        </w:rPr>
        <w:t>2.700,00</w:t>
      </w:r>
      <w:r w:rsidR="008E00C9" w:rsidRPr="00B84260">
        <w:rPr>
          <w:b/>
          <w:sz w:val="20"/>
          <w:szCs w:val="20"/>
        </w:rPr>
        <w:t>(</w:t>
      </w:r>
      <w:proofErr w:type="spellStart"/>
      <w:r w:rsidR="00D82434">
        <w:rPr>
          <w:b/>
          <w:sz w:val="20"/>
          <w:szCs w:val="20"/>
        </w:rPr>
        <w:t>İkibinyediyüz</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D82434">
        <w:rPr>
          <w:b/>
          <w:sz w:val="20"/>
          <w:szCs w:val="20"/>
        </w:rPr>
        <w:t>26</w:t>
      </w:r>
      <w:r w:rsidR="00786BE9">
        <w:rPr>
          <w:b/>
          <w:sz w:val="20"/>
          <w:szCs w:val="20"/>
        </w:rPr>
        <w:t>.</w:t>
      </w:r>
      <w:r w:rsidR="00454F8F">
        <w:rPr>
          <w:b/>
          <w:sz w:val="20"/>
          <w:szCs w:val="20"/>
        </w:rPr>
        <w:t>0</w:t>
      </w:r>
      <w:r w:rsidR="00D82434">
        <w:rPr>
          <w:b/>
          <w:sz w:val="20"/>
          <w:szCs w:val="20"/>
        </w:rPr>
        <w:t>3</w:t>
      </w:r>
      <w:r w:rsidR="00786BE9">
        <w:rPr>
          <w:b/>
          <w:sz w:val="20"/>
          <w:szCs w:val="20"/>
        </w:rPr>
        <w:t>.</w:t>
      </w:r>
      <w:r w:rsidR="003D4E01">
        <w:rPr>
          <w:b/>
          <w:sz w:val="20"/>
          <w:szCs w:val="20"/>
        </w:rPr>
        <w:t>2</w:t>
      </w:r>
      <w:r w:rsidR="00CA7858">
        <w:rPr>
          <w:b/>
          <w:sz w:val="20"/>
          <w:szCs w:val="20"/>
        </w:rPr>
        <w:t>01</w:t>
      </w:r>
      <w:r w:rsidR="00454F8F">
        <w:rPr>
          <w:b/>
          <w:sz w:val="20"/>
          <w:szCs w:val="20"/>
        </w:rPr>
        <w:t>8</w:t>
      </w:r>
      <w:r w:rsidR="00D82434">
        <w:rPr>
          <w:b/>
          <w:sz w:val="20"/>
          <w:szCs w:val="20"/>
        </w:rPr>
        <w:t>Pazartesi</w:t>
      </w:r>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4EEC"/>
    <w:rsid w:val="001E7C6C"/>
    <w:rsid w:val="001F2BC6"/>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5E2"/>
    <w:rsid w:val="00315C66"/>
    <w:rsid w:val="00315E8E"/>
    <w:rsid w:val="0032292A"/>
    <w:rsid w:val="003240AF"/>
    <w:rsid w:val="00333147"/>
    <w:rsid w:val="00340DA6"/>
    <w:rsid w:val="00341EF0"/>
    <w:rsid w:val="00342A6A"/>
    <w:rsid w:val="00361F5E"/>
    <w:rsid w:val="00373745"/>
    <w:rsid w:val="00381960"/>
    <w:rsid w:val="003865C2"/>
    <w:rsid w:val="00387076"/>
    <w:rsid w:val="00392BBF"/>
    <w:rsid w:val="003B5555"/>
    <w:rsid w:val="003D4E01"/>
    <w:rsid w:val="003E0DE9"/>
    <w:rsid w:val="003E0E45"/>
    <w:rsid w:val="003E7FB7"/>
    <w:rsid w:val="00401079"/>
    <w:rsid w:val="00423476"/>
    <w:rsid w:val="00423E76"/>
    <w:rsid w:val="00425934"/>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82434"/>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2018-03-14T12:50:00Z</dcterms:created>
  <dcterms:modified xsi:type="dcterms:W3CDTF">2018-03-14T12:50:00Z</dcterms:modified>
</cp:coreProperties>
</file>