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8D" w:rsidRDefault="00153DE3" w:rsidP="008D4D8D">
      <w:pPr>
        <w:pStyle w:val="NormalWeb"/>
        <w:tabs>
          <w:tab w:val="left" w:pos="2520"/>
        </w:tabs>
        <w:spacing w:before="0" w:line="264" w:lineRule="auto"/>
        <w:ind w:firstLine="375"/>
        <w:jc w:val="center"/>
        <w:rPr>
          <w:b/>
          <w:bCs/>
        </w:rPr>
      </w:pPr>
      <w:r>
        <w:rPr>
          <w:b/>
          <w:bCs/>
        </w:rPr>
        <w:t xml:space="preserve"> </w:t>
      </w:r>
      <w:r w:rsidR="00432B25">
        <w:rPr>
          <w:b/>
          <w:bCs/>
        </w:rPr>
        <w:t xml:space="preserve">BEYKOZ </w:t>
      </w:r>
      <w:r w:rsidR="008D4D8D">
        <w:rPr>
          <w:b/>
          <w:bCs/>
        </w:rPr>
        <w:t>İLÇE MİLLİ EĞİTİM MÜDÜRLÜĞÜ TAŞIMALI İLKÖĞRETİM UYGULAMASI KAPSAMINA ALINAN ÖĞRENCİLERİN TAŞINMASI İHALESİ İLE İLGİLİ TEKNİK ŞARTNAME</w:t>
      </w:r>
    </w:p>
    <w:p w:rsidR="008D4D8D" w:rsidRDefault="008D4D8D" w:rsidP="008C26EF">
      <w:pPr>
        <w:tabs>
          <w:tab w:val="left" w:pos="0"/>
        </w:tabs>
        <w:jc w:val="both"/>
        <w:rPr>
          <w:sz w:val="24"/>
          <w:szCs w:val="24"/>
        </w:rPr>
      </w:pPr>
      <w:r w:rsidRPr="0068642D">
        <w:rPr>
          <w:b/>
          <w:i/>
          <w:sz w:val="24"/>
          <w:szCs w:val="24"/>
          <w:u w:val="single"/>
        </w:rPr>
        <w:t>Madde</w:t>
      </w:r>
      <w:r w:rsidR="00ED6A1D">
        <w:rPr>
          <w:b/>
          <w:i/>
          <w:sz w:val="24"/>
          <w:szCs w:val="24"/>
          <w:u w:val="single"/>
        </w:rPr>
        <w:t>-1-</w:t>
      </w:r>
      <w:r>
        <w:rPr>
          <w:sz w:val="24"/>
          <w:szCs w:val="24"/>
        </w:rPr>
        <w:t xml:space="preserve"> </w:t>
      </w:r>
      <w:r w:rsidR="00240C3B">
        <w:rPr>
          <w:sz w:val="24"/>
          <w:szCs w:val="24"/>
        </w:rPr>
        <w:t>2015-2016</w:t>
      </w:r>
      <w:r w:rsidR="00ED6A1D">
        <w:rPr>
          <w:sz w:val="24"/>
          <w:szCs w:val="24"/>
        </w:rPr>
        <w:t xml:space="preserve"> eğitim öğretim yılı</w:t>
      </w:r>
      <w:r w:rsidR="00C90422">
        <w:rPr>
          <w:sz w:val="24"/>
          <w:szCs w:val="24"/>
        </w:rPr>
        <w:t xml:space="preserve"> Milli Eğitim Bakanlığı Taşıma Yoluyla eğitime Erişim Yönetmeliği kapsamında bulunan </w:t>
      </w:r>
      <w:r w:rsidR="00ED6A1D">
        <w:rPr>
          <w:sz w:val="24"/>
          <w:szCs w:val="24"/>
        </w:rPr>
        <w:t xml:space="preserve">ilçemiz </w:t>
      </w:r>
      <w:r w:rsidR="00ED6A1D" w:rsidRPr="00666736">
        <w:rPr>
          <w:sz w:val="22"/>
          <w:szCs w:val="22"/>
        </w:rPr>
        <w:t xml:space="preserve">sınırları içerisindeki </w:t>
      </w:r>
      <w:r w:rsidR="00240C3B">
        <w:rPr>
          <w:sz w:val="22"/>
          <w:szCs w:val="22"/>
        </w:rPr>
        <w:t>2</w:t>
      </w:r>
      <w:r w:rsidR="002374E3">
        <w:rPr>
          <w:sz w:val="22"/>
          <w:szCs w:val="22"/>
        </w:rPr>
        <w:t>4</w:t>
      </w:r>
      <w:r w:rsidR="00240C3B">
        <w:rPr>
          <w:sz w:val="22"/>
          <w:szCs w:val="22"/>
        </w:rPr>
        <w:t>(</w:t>
      </w:r>
      <w:proofErr w:type="spellStart"/>
      <w:r w:rsidR="00240C3B">
        <w:rPr>
          <w:sz w:val="22"/>
          <w:szCs w:val="22"/>
        </w:rPr>
        <w:t>Yirmi</w:t>
      </w:r>
      <w:r w:rsidR="002374E3">
        <w:rPr>
          <w:sz w:val="22"/>
          <w:szCs w:val="22"/>
        </w:rPr>
        <w:t>dört</w:t>
      </w:r>
      <w:proofErr w:type="spellEnd"/>
      <w:r w:rsidR="00ED6A1D">
        <w:rPr>
          <w:sz w:val="22"/>
          <w:szCs w:val="22"/>
        </w:rPr>
        <w:t xml:space="preserve">) </w:t>
      </w:r>
      <w:r w:rsidR="00491936">
        <w:rPr>
          <w:sz w:val="22"/>
          <w:szCs w:val="22"/>
        </w:rPr>
        <w:t xml:space="preserve">yerleşim </w:t>
      </w:r>
      <w:r w:rsidR="00ED6A1D" w:rsidRPr="00666736">
        <w:rPr>
          <w:sz w:val="22"/>
          <w:szCs w:val="22"/>
        </w:rPr>
        <w:t>birimlerinde ikamet etmekte</w:t>
      </w:r>
      <w:r w:rsidR="00ED6A1D">
        <w:rPr>
          <w:sz w:val="22"/>
          <w:szCs w:val="22"/>
        </w:rPr>
        <w:t xml:space="preserve"> olan</w:t>
      </w:r>
      <w:r w:rsidR="00ED6A1D" w:rsidRPr="00666736">
        <w:rPr>
          <w:sz w:val="22"/>
          <w:szCs w:val="22"/>
        </w:rPr>
        <w:t xml:space="preserve"> </w:t>
      </w:r>
      <w:r w:rsidR="008C26EF">
        <w:rPr>
          <w:sz w:val="22"/>
          <w:szCs w:val="22"/>
        </w:rPr>
        <w:t>93</w:t>
      </w:r>
      <w:r w:rsidR="00604C30">
        <w:rPr>
          <w:sz w:val="22"/>
          <w:szCs w:val="22"/>
        </w:rPr>
        <w:t xml:space="preserve">4 </w:t>
      </w:r>
      <w:r w:rsidR="00604C30">
        <w:rPr>
          <w:sz w:val="24"/>
          <w:szCs w:val="24"/>
        </w:rPr>
        <w:t>öğrencinin</w:t>
      </w:r>
      <w:r w:rsidR="00240C3B">
        <w:rPr>
          <w:sz w:val="24"/>
          <w:szCs w:val="24"/>
        </w:rPr>
        <w:t xml:space="preserve"> merkez okul olarak seçilen, 4 (Dört</w:t>
      </w:r>
      <w:r w:rsidR="00ED6A1D">
        <w:rPr>
          <w:sz w:val="24"/>
          <w:szCs w:val="24"/>
        </w:rPr>
        <w:t xml:space="preserve">) Merkez İlkokul/Ortaokul </w:t>
      </w:r>
      <w:r w:rsidR="00240C3B">
        <w:rPr>
          <w:sz w:val="24"/>
          <w:szCs w:val="24"/>
        </w:rPr>
        <w:t xml:space="preserve">ve Prefabrik Okul Binasına </w:t>
      </w:r>
      <w:r w:rsidR="00ED6A1D">
        <w:rPr>
          <w:sz w:val="24"/>
          <w:szCs w:val="24"/>
        </w:rPr>
        <w:t>taşınması işi.</w:t>
      </w:r>
    </w:p>
    <w:p w:rsidR="00ED6A1D" w:rsidRDefault="008D4D8D" w:rsidP="00ED6A1D">
      <w:pPr>
        <w:tabs>
          <w:tab w:val="left" w:pos="0"/>
        </w:tabs>
        <w:jc w:val="both"/>
        <w:rPr>
          <w:sz w:val="24"/>
          <w:szCs w:val="24"/>
        </w:rPr>
      </w:pPr>
      <w:r w:rsidRPr="0068642D">
        <w:rPr>
          <w:b/>
          <w:i/>
          <w:sz w:val="24"/>
          <w:szCs w:val="24"/>
          <w:u w:val="single"/>
        </w:rPr>
        <w:t>Madde-</w:t>
      </w:r>
      <w:r w:rsidR="00ED6A1D">
        <w:rPr>
          <w:b/>
          <w:i/>
          <w:sz w:val="24"/>
          <w:szCs w:val="24"/>
          <w:u w:val="single"/>
        </w:rPr>
        <w:t>2-</w:t>
      </w:r>
      <w:r>
        <w:rPr>
          <w:sz w:val="24"/>
          <w:szCs w:val="24"/>
        </w:rPr>
        <w:t xml:space="preserve"> </w:t>
      </w:r>
      <w:r w:rsidR="00ED6A1D">
        <w:rPr>
          <w:sz w:val="24"/>
          <w:szCs w:val="24"/>
        </w:rPr>
        <w:t xml:space="preserve">İhale Konusu işin başlama tarihi </w:t>
      </w:r>
      <w:r w:rsidR="00ED6A1D">
        <w:rPr>
          <w:b/>
          <w:sz w:val="24"/>
          <w:szCs w:val="24"/>
        </w:rPr>
        <w:t>1</w:t>
      </w:r>
      <w:r w:rsidR="00240C3B">
        <w:rPr>
          <w:b/>
          <w:sz w:val="24"/>
          <w:szCs w:val="24"/>
        </w:rPr>
        <w:t>4</w:t>
      </w:r>
      <w:r w:rsidR="00ED6A1D">
        <w:rPr>
          <w:b/>
          <w:sz w:val="24"/>
          <w:szCs w:val="24"/>
        </w:rPr>
        <w:t>.</w:t>
      </w:r>
      <w:r w:rsidR="00ED6A1D" w:rsidRPr="00B3356F">
        <w:rPr>
          <w:b/>
          <w:sz w:val="24"/>
          <w:szCs w:val="24"/>
        </w:rPr>
        <w:t>09.201</w:t>
      </w:r>
      <w:r w:rsidR="00240C3B">
        <w:rPr>
          <w:b/>
          <w:sz w:val="24"/>
          <w:szCs w:val="24"/>
        </w:rPr>
        <w:t>5</w:t>
      </w:r>
      <w:r w:rsidR="00ED6A1D" w:rsidRPr="00AD25EE">
        <w:rPr>
          <w:sz w:val="24"/>
          <w:szCs w:val="24"/>
        </w:rPr>
        <w:t>, bitiş tarihi</w:t>
      </w:r>
      <w:r w:rsidR="00ED6A1D">
        <w:rPr>
          <w:sz w:val="24"/>
          <w:szCs w:val="24"/>
        </w:rPr>
        <w:t xml:space="preserve"> </w:t>
      </w:r>
      <w:r w:rsidR="00ED6A1D">
        <w:rPr>
          <w:b/>
          <w:sz w:val="24"/>
          <w:szCs w:val="24"/>
        </w:rPr>
        <w:t>1</w:t>
      </w:r>
      <w:r w:rsidR="00240C3B">
        <w:rPr>
          <w:b/>
          <w:sz w:val="24"/>
          <w:szCs w:val="24"/>
        </w:rPr>
        <w:t>0</w:t>
      </w:r>
      <w:r w:rsidR="00ED6A1D" w:rsidRPr="00B3356F">
        <w:rPr>
          <w:b/>
          <w:sz w:val="24"/>
          <w:szCs w:val="24"/>
        </w:rPr>
        <w:t>.06.201</w:t>
      </w:r>
      <w:r w:rsidR="00240C3B">
        <w:rPr>
          <w:b/>
          <w:sz w:val="24"/>
          <w:szCs w:val="24"/>
        </w:rPr>
        <w:t>6</w:t>
      </w:r>
      <w:r w:rsidR="00ED6A1D">
        <w:rPr>
          <w:sz w:val="24"/>
          <w:szCs w:val="24"/>
        </w:rPr>
        <w:t xml:space="preserve"> tarihleri arasında 17</w:t>
      </w:r>
      <w:r w:rsidR="00240C3B">
        <w:rPr>
          <w:sz w:val="24"/>
          <w:szCs w:val="24"/>
        </w:rPr>
        <w:t>9 (Yüz yetmiş dokuz</w:t>
      </w:r>
      <w:r w:rsidR="00ED6A1D">
        <w:rPr>
          <w:sz w:val="24"/>
          <w:szCs w:val="24"/>
        </w:rPr>
        <w:t>) iş günü olup, Bu tarihler arasında Okul Müdürlükleri tarafından belirlenecek ders başlangıç ve ders bitim zamanlarına uyulacaktır.</w:t>
      </w:r>
    </w:p>
    <w:p w:rsidR="00DD7A16" w:rsidRDefault="00DD7A16" w:rsidP="00ED6A1D">
      <w:pPr>
        <w:tabs>
          <w:tab w:val="left" w:pos="0"/>
        </w:tabs>
        <w:jc w:val="both"/>
        <w:rPr>
          <w:sz w:val="24"/>
          <w:szCs w:val="24"/>
        </w:rPr>
      </w:pPr>
    </w:p>
    <w:p w:rsidR="00240C3B" w:rsidRDefault="008D4D8D" w:rsidP="008D4D8D">
      <w:pPr>
        <w:tabs>
          <w:tab w:val="left" w:pos="180"/>
        </w:tabs>
        <w:jc w:val="both"/>
        <w:rPr>
          <w:sz w:val="24"/>
          <w:szCs w:val="24"/>
        </w:rPr>
      </w:pPr>
      <w:r w:rsidRPr="00386308">
        <w:rPr>
          <w:b/>
          <w:i/>
          <w:sz w:val="24"/>
          <w:szCs w:val="24"/>
          <w:u w:val="single"/>
        </w:rPr>
        <w:t>Madde-</w:t>
      </w:r>
      <w:r w:rsidR="00ED6A1D">
        <w:rPr>
          <w:b/>
          <w:i/>
          <w:sz w:val="24"/>
          <w:szCs w:val="24"/>
          <w:u w:val="single"/>
        </w:rPr>
        <w:t>3-</w:t>
      </w:r>
      <w:r w:rsidRPr="00671492">
        <w:rPr>
          <w:sz w:val="24"/>
          <w:szCs w:val="24"/>
        </w:rPr>
        <w:t xml:space="preserve"> Taşıma yapacak olan araçların koltuk sayıları ile ilgili bilgiler aşağıya çıkartılmıştır.</w:t>
      </w:r>
      <w:r w:rsidR="00ED6A1D">
        <w:rPr>
          <w:sz w:val="24"/>
          <w:szCs w:val="24"/>
        </w:rPr>
        <w:t xml:space="preserve"> </w:t>
      </w:r>
      <w:r>
        <w:rPr>
          <w:sz w:val="24"/>
          <w:szCs w:val="24"/>
        </w:rPr>
        <w:t xml:space="preserve">(Taşınacak köy okullarının merkez okullara uzaklık mesafeleri sadece </w:t>
      </w:r>
      <w:r w:rsidRPr="00AD25EE">
        <w:rPr>
          <w:sz w:val="24"/>
          <w:szCs w:val="24"/>
        </w:rPr>
        <w:t>gidiş</w:t>
      </w:r>
      <w:r>
        <w:rPr>
          <w:sz w:val="24"/>
          <w:szCs w:val="24"/>
        </w:rPr>
        <w:t xml:space="preserve"> mesafesi olarak hesaplanmıştır.)</w:t>
      </w:r>
    </w:p>
    <w:tbl>
      <w:tblPr>
        <w:tblStyle w:val="TabloKlavuzu"/>
        <w:tblpPr w:leftFromText="141" w:rightFromText="141" w:vertAnchor="text" w:horzAnchor="margin" w:tblpXSpec="center" w:tblpY="68"/>
        <w:tblW w:w="9566" w:type="dxa"/>
        <w:tblLayout w:type="fixed"/>
        <w:tblLook w:val="04A0"/>
      </w:tblPr>
      <w:tblGrid>
        <w:gridCol w:w="1101"/>
        <w:gridCol w:w="2268"/>
        <w:gridCol w:w="992"/>
        <w:gridCol w:w="1418"/>
        <w:gridCol w:w="1417"/>
        <w:gridCol w:w="2370"/>
      </w:tblGrid>
      <w:tr w:rsidR="006F24FF" w:rsidTr="006F24FF">
        <w:trPr>
          <w:trHeight w:val="257"/>
        </w:trPr>
        <w:tc>
          <w:tcPr>
            <w:tcW w:w="1101" w:type="dxa"/>
          </w:tcPr>
          <w:p w:rsidR="006F24FF" w:rsidRPr="002D1692" w:rsidRDefault="006F24FF" w:rsidP="00C144CE">
            <w:pPr>
              <w:jc w:val="both"/>
              <w:rPr>
                <w:rFonts w:eastAsia="ヒラギノ明朝 Pro W3"/>
              </w:rPr>
            </w:pPr>
            <w:r w:rsidRPr="002D1692">
              <w:rPr>
                <w:rFonts w:eastAsia="ヒラギノ明朝 Pro W3"/>
              </w:rPr>
              <w:t>Merkez Okul</w:t>
            </w:r>
          </w:p>
        </w:tc>
        <w:tc>
          <w:tcPr>
            <w:tcW w:w="2268" w:type="dxa"/>
          </w:tcPr>
          <w:p w:rsidR="006F24FF" w:rsidRPr="002D1692" w:rsidRDefault="006F24FF" w:rsidP="00C144CE">
            <w:pPr>
              <w:jc w:val="both"/>
              <w:rPr>
                <w:rFonts w:eastAsia="ヒラギノ明朝 Pro W3"/>
              </w:rPr>
            </w:pPr>
            <w:r w:rsidRPr="002D1692">
              <w:rPr>
                <w:rFonts w:eastAsia="ヒラギノ明朝 Pro W3" w:hAnsi="Times"/>
              </w:rPr>
              <w:t>Öğ</w:t>
            </w:r>
            <w:r w:rsidRPr="002D1692">
              <w:rPr>
                <w:rFonts w:eastAsia="ヒラギノ明朝 Pro W3" w:hAnsi="Times"/>
              </w:rPr>
              <w:t>rencisi Ta</w:t>
            </w:r>
            <w:r w:rsidRPr="002D1692">
              <w:rPr>
                <w:rFonts w:eastAsia="ヒラギノ明朝 Pro W3" w:hAnsi="Times"/>
              </w:rPr>
              <w:t>şı</w:t>
            </w:r>
            <w:r w:rsidRPr="002D1692">
              <w:rPr>
                <w:rFonts w:eastAsia="ヒラギノ明朝 Pro W3" w:hAnsi="Times"/>
              </w:rPr>
              <w:t>nacak Yerle</w:t>
            </w:r>
            <w:r w:rsidRPr="002D1692">
              <w:rPr>
                <w:rFonts w:eastAsia="ヒラギノ明朝 Pro W3" w:hAnsi="Times"/>
              </w:rPr>
              <w:t>ş</w:t>
            </w:r>
            <w:r w:rsidRPr="002D1692">
              <w:rPr>
                <w:rFonts w:eastAsia="ヒラギノ明朝 Pro W3" w:hAnsi="Times"/>
              </w:rPr>
              <w:t>im Birimleri</w:t>
            </w:r>
          </w:p>
        </w:tc>
        <w:tc>
          <w:tcPr>
            <w:tcW w:w="992" w:type="dxa"/>
          </w:tcPr>
          <w:p w:rsidR="006F24FF" w:rsidRPr="002D1692" w:rsidRDefault="006F24FF" w:rsidP="00C144CE">
            <w:pPr>
              <w:jc w:val="both"/>
              <w:rPr>
                <w:rFonts w:eastAsia="ヒラギノ明朝 Pro W3"/>
              </w:rPr>
            </w:pPr>
            <w:r w:rsidRPr="002D1692">
              <w:rPr>
                <w:rFonts w:eastAsia="ヒラギノ明朝 Pro W3"/>
              </w:rPr>
              <w:t>Mesafe</w:t>
            </w:r>
          </w:p>
        </w:tc>
        <w:tc>
          <w:tcPr>
            <w:tcW w:w="1418" w:type="dxa"/>
          </w:tcPr>
          <w:p w:rsidR="006F24FF" w:rsidRPr="002D1692" w:rsidRDefault="006F24FF" w:rsidP="00C144CE">
            <w:pPr>
              <w:jc w:val="both"/>
              <w:rPr>
                <w:rFonts w:eastAsia="ヒラギノ明朝 Pro W3"/>
              </w:rPr>
            </w:pPr>
            <w:r w:rsidRPr="002D1692">
              <w:rPr>
                <w:rFonts w:eastAsia="ヒラギノ明朝 Pro W3"/>
              </w:rPr>
              <w:t>Taşınacak Öğrenci Sayısı</w:t>
            </w:r>
          </w:p>
        </w:tc>
        <w:tc>
          <w:tcPr>
            <w:tcW w:w="1417" w:type="dxa"/>
          </w:tcPr>
          <w:p w:rsidR="006F24FF" w:rsidRPr="002D1692" w:rsidRDefault="006F24FF" w:rsidP="00C144CE">
            <w:pPr>
              <w:jc w:val="both"/>
              <w:rPr>
                <w:rFonts w:eastAsia="ヒラギノ明朝 Pro W3"/>
              </w:rPr>
            </w:pPr>
            <w:r w:rsidRPr="002D1692">
              <w:rPr>
                <w:rFonts w:eastAsia="ヒラギノ明朝 Pro W3"/>
              </w:rPr>
              <w:t>Araç Koltuk Kapasitesi</w:t>
            </w:r>
          </w:p>
        </w:tc>
        <w:tc>
          <w:tcPr>
            <w:tcW w:w="2370" w:type="dxa"/>
          </w:tcPr>
          <w:p w:rsidR="006F24FF" w:rsidRPr="002D1692" w:rsidRDefault="006F24FF" w:rsidP="00C144CE">
            <w:pPr>
              <w:jc w:val="both"/>
              <w:rPr>
                <w:rFonts w:eastAsia="ヒラギノ明朝 Pro W3"/>
              </w:rPr>
            </w:pPr>
            <w:r w:rsidRPr="002D1692">
              <w:rPr>
                <w:rFonts w:eastAsia="ヒラギノ明朝 Pro W3"/>
              </w:rPr>
              <w:t>Taşıma Yapacak Araçların Toplam Kapasitesi</w:t>
            </w:r>
          </w:p>
        </w:tc>
      </w:tr>
      <w:tr w:rsidR="006F24FF" w:rsidTr="006F24FF">
        <w:trPr>
          <w:trHeight w:val="273"/>
        </w:trPr>
        <w:tc>
          <w:tcPr>
            <w:tcW w:w="1101" w:type="dxa"/>
            <w:vMerge w:val="restart"/>
            <w:textDirection w:val="btLr"/>
            <w:vAlign w:val="center"/>
          </w:tcPr>
          <w:p w:rsidR="006F24FF" w:rsidRPr="00C0179D" w:rsidRDefault="006F24FF" w:rsidP="00C144CE">
            <w:pPr>
              <w:ind w:left="113" w:right="113"/>
              <w:jc w:val="center"/>
              <w:rPr>
                <w:rFonts w:eastAsia="ヒラギノ明朝 Pro W3"/>
                <w:b/>
                <w:sz w:val="40"/>
                <w:szCs w:val="40"/>
              </w:rPr>
            </w:pPr>
            <w:r w:rsidRPr="00C0179D">
              <w:rPr>
                <w:rFonts w:eastAsia="ヒラギノ明朝 Pro W3"/>
                <w:b/>
                <w:sz w:val="40"/>
                <w:szCs w:val="40"/>
              </w:rPr>
              <w:t xml:space="preserve">İsmail </w:t>
            </w:r>
            <w:proofErr w:type="spellStart"/>
            <w:r w:rsidRPr="00C0179D">
              <w:rPr>
                <w:rFonts w:eastAsia="ヒラギノ明朝 Pro W3"/>
                <w:b/>
                <w:sz w:val="40"/>
                <w:szCs w:val="40"/>
              </w:rPr>
              <w:t>Özseçkin</w:t>
            </w:r>
            <w:proofErr w:type="spellEnd"/>
            <w:r w:rsidRPr="00C0179D">
              <w:rPr>
                <w:rFonts w:eastAsia="ヒラギノ明朝 Pro W3"/>
                <w:b/>
                <w:sz w:val="40"/>
                <w:szCs w:val="40"/>
              </w:rPr>
              <w:t xml:space="preserve"> İlkokulu Ortaokulu</w:t>
            </w:r>
          </w:p>
        </w:tc>
        <w:tc>
          <w:tcPr>
            <w:tcW w:w="2268" w:type="dxa"/>
            <w:vAlign w:val="center"/>
          </w:tcPr>
          <w:p w:rsidR="006F24FF" w:rsidRDefault="006F24FF" w:rsidP="00C144CE">
            <w:pPr>
              <w:rPr>
                <w:sz w:val="24"/>
                <w:szCs w:val="24"/>
              </w:rPr>
            </w:pPr>
            <w:proofErr w:type="spellStart"/>
            <w:r w:rsidRPr="003F5E9A">
              <w:rPr>
                <w:sz w:val="24"/>
                <w:szCs w:val="24"/>
              </w:rPr>
              <w:t>Dereseki</w:t>
            </w:r>
            <w:proofErr w:type="spellEnd"/>
            <w:r w:rsidRPr="003F5E9A">
              <w:rPr>
                <w:sz w:val="24"/>
                <w:szCs w:val="24"/>
              </w:rPr>
              <w:t xml:space="preserve"> Mahallesi.</w:t>
            </w:r>
          </w:p>
          <w:p w:rsidR="006F24FF" w:rsidRPr="003F5E9A" w:rsidRDefault="006F24FF" w:rsidP="00C144CE">
            <w:pPr>
              <w:rPr>
                <w:sz w:val="24"/>
                <w:szCs w:val="24"/>
              </w:rPr>
            </w:pPr>
            <w:r>
              <w:rPr>
                <w:sz w:val="24"/>
                <w:szCs w:val="24"/>
              </w:rPr>
              <w:t>İncirli Sokak</w:t>
            </w:r>
          </w:p>
        </w:tc>
        <w:tc>
          <w:tcPr>
            <w:tcW w:w="992" w:type="dxa"/>
            <w:vAlign w:val="center"/>
          </w:tcPr>
          <w:p w:rsidR="006F24FF" w:rsidRPr="00870BEF" w:rsidRDefault="006F24FF" w:rsidP="00C144CE">
            <w:pPr>
              <w:jc w:val="center"/>
              <w:rPr>
                <w:sz w:val="24"/>
                <w:szCs w:val="24"/>
              </w:rPr>
            </w:pPr>
            <w:r>
              <w:rPr>
                <w:sz w:val="24"/>
                <w:szCs w:val="24"/>
              </w:rPr>
              <w:t>2,4 Km</w:t>
            </w:r>
          </w:p>
        </w:tc>
        <w:tc>
          <w:tcPr>
            <w:tcW w:w="1418" w:type="dxa"/>
            <w:vMerge w:val="restart"/>
            <w:vAlign w:val="center"/>
          </w:tcPr>
          <w:p w:rsidR="006F24FF" w:rsidRDefault="006F24FF" w:rsidP="00C144CE">
            <w:pPr>
              <w:rPr>
                <w:rFonts w:eastAsia="ヒラギノ明朝 Pro W3"/>
              </w:rPr>
            </w:pPr>
            <w:r>
              <w:rPr>
                <w:rFonts w:eastAsia="ヒラギノ明朝 Pro W3"/>
              </w:rPr>
              <w:t>95</w:t>
            </w:r>
          </w:p>
        </w:tc>
        <w:tc>
          <w:tcPr>
            <w:tcW w:w="1417" w:type="dxa"/>
            <w:vMerge w:val="restart"/>
            <w:vAlign w:val="center"/>
          </w:tcPr>
          <w:p w:rsidR="006F24FF" w:rsidRPr="00C0179D" w:rsidRDefault="006F24FF" w:rsidP="00C144CE">
            <w:pPr>
              <w:rPr>
                <w:rFonts w:eastAsia="ヒラギノ明朝 Pro W3"/>
                <w:sz w:val="18"/>
                <w:szCs w:val="18"/>
              </w:rPr>
            </w:pPr>
            <w:r w:rsidRPr="00C0179D">
              <w:rPr>
                <w:rFonts w:eastAsia="ヒラギノ明朝 Pro W3"/>
                <w:sz w:val="18"/>
                <w:szCs w:val="18"/>
              </w:rPr>
              <w:t>6 Adet 16 Kişilik Araç</w:t>
            </w:r>
          </w:p>
        </w:tc>
        <w:tc>
          <w:tcPr>
            <w:tcW w:w="2370" w:type="dxa"/>
            <w:vMerge w:val="restart"/>
            <w:vAlign w:val="center"/>
          </w:tcPr>
          <w:p w:rsidR="006F24FF" w:rsidRDefault="006F24FF" w:rsidP="00C144CE">
            <w:pPr>
              <w:rPr>
                <w:rFonts w:eastAsia="ヒラギノ明朝 Pro W3"/>
              </w:rPr>
            </w:pPr>
            <w:r>
              <w:rPr>
                <w:rFonts w:eastAsia="ヒラギノ明朝 Pro W3"/>
              </w:rPr>
              <w:t>96 Kişilik</w:t>
            </w: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3F5E9A" w:rsidRDefault="006F24FF" w:rsidP="00C144CE">
            <w:proofErr w:type="spellStart"/>
            <w:r w:rsidRPr="003F5E9A">
              <w:rPr>
                <w:sz w:val="24"/>
                <w:szCs w:val="24"/>
              </w:rPr>
              <w:t>Dereseki</w:t>
            </w:r>
            <w:proofErr w:type="spellEnd"/>
            <w:r w:rsidRPr="003F5E9A">
              <w:rPr>
                <w:sz w:val="24"/>
                <w:szCs w:val="24"/>
              </w:rPr>
              <w:t xml:space="preserve"> Mahallesi</w:t>
            </w:r>
            <w:r>
              <w:rPr>
                <w:sz w:val="24"/>
                <w:szCs w:val="24"/>
              </w:rPr>
              <w:t xml:space="preserve"> Kalkandere Bölgesi</w:t>
            </w:r>
          </w:p>
        </w:tc>
        <w:tc>
          <w:tcPr>
            <w:tcW w:w="992" w:type="dxa"/>
            <w:vAlign w:val="center"/>
          </w:tcPr>
          <w:p w:rsidR="006F24FF" w:rsidRDefault="006F24FF" w:rsidP="00C144CE">
            <w:pPr>
              <w:jc w:val="center"/>
            </w:pPr>
            <w:r>
              <w:t>6 Km</w:t>
            </w:r>
          </w:p>
        </w:tc>
        <w:tc>
          <w:tcPr>
            <w:tcW w:w="1418" w:type="dxa"/>
            <w:vMerge/>
            <w:vAlign w:val="center"/>
          </w:tcPr>
          <w:p w:rsidR="006F24FF" w:rsidRDefault="006F24FF" w:rsidP="00C144CE">
            <w:pPr>
              <w:rPr>
                <w:rFonts w:eastAsia="ヒラギノ明朝 Pro W3"/>
              </w:rPr>
            </w:pPr>
          </w:p>
        </w:tc>
        <w:tc>
          <w:tcPr>
            <w:tcW w:w="1417" w:type="dxa"/>
            <w:vMerge/>
            <w:vAlign w:val="center"/>
          </w:tcPr>
          <w:p w:rsidR="006F24FF" w:rsidRPr="00C0179D" w:rsidRDefault="006F24FF" w:rsidP="00C144CE">
            <w:pPr>
              <w:rPr>
                <w:rFonts w:eastAsia="ヒラギノ明朝 Pro W3"/>
                <w:sz w:val="18"/>
                <w:szCs w:val="18"/>
              </w:rPr>
            </w:pPr>
          </w:p>
        </w:tc>
        <w:tc>
          <w:tcPr>
            <w:tcW w:w="2370" w:type="dxa"/>
            <w:vMerge/>
            <w:vAlign w:val="center"/>
          </w:tcPr>
          <w:p w:rsidR="006F24FF" w:rsidRDefault="006F24FF" w:rsidP="00C144CE">
            <w:pPr>
              <w:rPr>
                <w:rFonts w:eastAsia="ヒラギノ明朝 Pro W3"/>
              </w:rPr>
            </w:pP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3F5E9A" w:rsidRDefault="006F24FF" w:rsidP="00C144CE">
            <w:pPr>
              <w:rPr>
                <w:sz w:val="24"/>
                <w:szCs w:val="24"/>
              </w:rPr>
            </w:pPr>
            <w:r w:rsidRPr="003F5E9A">
              <w:rPr>
                <w:sz w:val="24"/>
                <w:szCs w:val="24"/>
              </w:rPr>
              <w:t>Anadolufeneri Mahallesi</w:t>
            </w:r>
          </w:p>
        </w:tc>
        <w:tc>
          <w:tcPr>
            <w:tcW w:w="992" w:type="dxa"/>
            <w:vAlign w:val="center"/>
          </w:tcPr>
          <w:p w:rsidR="006F24FF" w:rsidRPr="00870BEF" w:rsidRDefault="006F24FF" w:rsidP="00C144CE">
            <w:pPr>
              <w:jc w:val="center"/>
              <w:rPr>
                <w:sz w:val="24"/>
                <w:szCs w:val="24"/>
              </w:rPr>
            </w:pPr>
            <w:r>
              <w:rPr>
                <w:sz w:val="24"/>
                <w:szCs w:val="24"/>
              </w:rPr>
              <w:t>12 Km</w:t>
            </w:r>
          </w:p>
        </w:tc>
        <w:tc>
          <w:tcPr>
            <w:tcW w:w="1418" w:type="dxa"/>
            <w:vAlign w:val="center"/>
          </w:tcPr>
          <w:p w:rsidR="006F24FF" w:rsidRDefault="006F24FF" w:rsidP="00C144CE">
            <w:pPr>
              <w:rPr>
                <w:rFonts w:eastAsia="ヒラギノ明朝 Pro W3"/>
              </w:rPr>
            </w:pPr>
            <w:r>
              <w:rPr>
                <w:rFonts w:eastAsia="ヒラギノ明朝 Pro W3"/>
              </w:rPr>
              <w:t>32</w:t>
            </w:r>
          </w:p>
        </w:tc>
        <w:tc>
          <w:tcPr>
            <w:tcW w:w="1417" w:type="dxa"/>
            <w:vAlign w:val="center"/>
          </w:tcPr>
          <w:p w:rsidR="006F24FF" w:rsidRPr="00C0179D" w:rsidRDefault="006F24FF" w:rsidP="00C144CE">
            <w:pPr>
              <w:rPr>
                <w:rFonts w:eastAsia="ヒラギノ明朝 Pro W3"/>
                <w:sz w:val="18"/>
                <w:szCs w:val="18"/>
              </w:rPr>
            </w:pPr>
            <w:r w:rsidRPr="00C0179D">
              <w:rPr>
                <w:rFonts w:eastAsia="ヒラギノ明朝 Pro W3"/>
                <w:sz w:val="18"/>
                <w:szCs w:val="18"/>
              </w:rPr>
              <w:t>2 Adet 16 Kişilik Araç</w:t>
            </w:r>
          </w:p>
        </w:tc>
        <w:tc>
          <w:tcPr>
            <w:tcW w:w="2370" w:type="dxa"/>
            <w:vAlign w:val="center"/>
          </w:tcPr>
          <w:p w:rsidR="006F24FF" w:rsidRDefault="006F24FF" w:rsidP="00C144CE">
            <w:pPr>
              <w:rPr>
                <w:rFonts w:eastAsia="ヒラギノ明朝 Pro W3"/>
              </w:rPr>
            </w:pPr>
            <w:r>
              <w:rPr>
                <w:rFonts w:eastAsia="ヒラギノ明朝 Pro W3"/>
              </w:rPr>
              <w:t>32 Kişilik</w:t>
            </w: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pPr>
              <w:rPr>
                <w:sz w:val="24"/>
                <w:szCs w:val="24"/>
              </w:rPr>
            </w:pPr>
            <w:r w:rsidRPr="003F5E9A">
              <w:rPr>
                <w:sz w:val="24"/>
                <w:szCs w:val="24"/>
              </w:rPr>
              <w:t>Kaynarca Mahallesi.</w:t>
            </w:r>
          </w:p>
          <w:p w:rsidR="006F24FF" w:rsidRPr="003F5E9A"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6,8 Km</w:t>
            </w:r>
          </w:p>
        </w:tc>
        <w:tc>
          <w:tcPr>
            <w:tcW w:w="1418" w:type="dxa"/>
            <w:vMerge w:val="restart"/>
            <w:vAlign w:val="center"/>
          </w:tcPr>
          <w:p w:rsidR="006F24FF" w:rsidRDefault="006F24FF" w:rsidP="00C144CE">
            <w:pPr>
              <w:rPr>
                <w:rFonts w:eastAsia="ヒラギノ明朝 Pro W3"/>
              </w:rPr>
            </w:pPr>
            <w:r>
              <w:rPr>
                <w:rFonts w:eastAsia="ヒラギノ明朝 Pro W3"/>
              </w:rPr>
              <w:t>78</w:t>
            </w:r>
          </w:p>
        </w:tc>
        <w:tc>
          <w:tcPr>
            <w:tcW w:w="1417" w:type="dxa"/>
            <w:vMerge w:val="restart"/>
            <w:vAlign w:val="center"/>
          </w:tcPr>
          <w:p w:rsidR="006F24FF" w:rsidRPr="00C0179D" w:rsidRDefault="006F24FF" w:rsidP="00C144CE">
            <w:pPr>
              <w:rPr>
                <w:rFonts w:eastAsia="ヒラギノ明朝 Pro W3"/>
                <w:sz w:val="18"/>
                <w:szCs w:val="18"/>
              </w:rPr>
            </w:pPr>
            <w:r>
              <w:rPr>
                <w:rFonts w:eastAsia="ヒラギノ明朝 Pro W3"/>
                <w:sz w:val="18"/>
                <w:szCs w:val="18"/>
              </w:rPr>
              <w:t>5</w:t>
            </w:r>
            <w:r w:rsidRPr="00C0179D">
              <w:rPr>
                <w:rFonts w:eastAsia="ヒラギノ明朝 Pro W3"/>
                <w:sz w:val="18"/>
                <w:szCs w:val="18"/>
              </w:rPr>
              <w:t xml:space="preserve"> Adet 16 Kişilik Araç</w:t>
            </w:r>
          </w:p>
        </w:tc>
        <w:tc>
          <w:tcPr>
            <w:tcW w:w="2370" w:type="dxa"/>
            <w:vMerge w:val="restart"/>
            <w:vAlign w:val="center"/>
          </w:tcPr>
          <w:p w:rsidR="006F24FF" w:rsidRDefault="006F24FF" w:rsidP="00C144CE">
            <w:pPr>
              <w:rPr>
                <w:rFonts w:eastAsia="ヒラギノ明朝 Pro W3"/>
              </w:rPr>
            </w:pPr>
            <w:r>
              <w:rPr>
                <w:rFonts w:eastAsia="ヒラギノ明朝 Pro W3"/>
              </w:rPr>
              <w:t>80 Kişilik</w:t>
            </w: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4E1430" w:rsidRDefault="006F24FF" w:rsidP="00C144CE">
            <w:r w:rsidRPr="004E1430">
              <w:t>Kaynarca Mahallesi Yapraklı Çıkmazı Mevki</w:t>
            </w:r>
          </w:p>
        </w:tc>
        <w:tc>
          <w:tcPr>
            <w:tcW w:w="992" w:type="dxa"/>
            <w:vAlign w:val="center"/>
          </w:tcPr>
          <w:p w:rsidR="006F24FF" w:rsidRPr="00870BEF" w:rsidRDefault="006F24FF" w:rsidP="00C144CE">
            <w:pPr>
              <w:jc w:val="center"/>
              <w:rPr>
                <w:sz w:val="24"/>
                <w:szCs w:val="24"/>
              </w:rPr>
            </w:pPr>
            <w:r>
              <w:rPr>
                <w:sz w:val="24"/>
                <w:szCs w:val="24"/>
              </w:rPr>
              <w:t>7,9 Km</w:t>
            </w:r>
          </w:p>
        </w:tc>
        <w:tc>
          <w:tcPr>
            <w:tcW w:w="1418" w:type="dxa"/>
            <w:vMerge/>
            <w:vAlign w:val="center"/>
          </w:tcPr>
          <w:p w:rsidR="006F24FF" w:rsidRDefault="006F24FF" w:rsidP="00C144CE">
            <w:pPr>
              <w:rPr>
                <w:rFonts w:eastAsia="ヒラギノ明朝 Pro W3"/>
              </w:rPr>
            </w:pPr>
          </w:p>
        </w:tc>
        <w:tc>
          <w:tcPr>
            <w:tcW w:w="1417" w:type="dxa"/>
            <w:vMerge/>
            <w:vAlign w:val="center"/>
          </w:tcPr>
          <w:p w:rsidR="006F24FF" w:rsidRPr="00C0179D" w:rsidRDefault="006F24FF" w:rsidP="00C144CE">
            <w:pPr>
              <w:rPr>
                <w:rFonts w:eastAsia="ヒラギノ明朝 Pro W3"/>
                <w:sz w:val="18"/>
                <w:szCs w:val="18"/>
              </w:rPr>
            </w:pPr>
          </w:p>
        </w:tc>
        <w:tc>
          <w:tcPr>
            <w:tcW w:w="2370" w:type="dxa"/>
            <w:vMerge/>
            <w:vAlign w:val="center"/>
          </w:tcPr>
          <w:p w:rsidR="006F24FF" w:rsidRDefault="006F24FF" w:rsidP="00C144CE">
            <w:pPr>
              <w:rPr>
                <w:rFonts w:eastAsia="ヒラギノ明朝 Pro W3"/>
              </w:rPr>
            </w:pP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3F5E9A" w:rsidRDefault="006F24FF" w:rsidP="00C144CE">
            <w:r w:rsidRPr="003F5E9A">
              <w:rPr>
                <w:sz w:val="24"/>
                <w:szCs w:val="24"/>
              </w:rPr>
              <w:t>Kaynarca Mahallesi</w:t>
            </w:r>
            <w:r>
              <w:rPr>
                <w:sz w:val="24"/>
                <w:szCs w:val="24"/>
              </w:rPr>
              <w:t xml:space="preserve"> Yeşil Vadi Sokak</w:t>
            </w:r>
          </w:p>
        </w:tc>
        <w:tc>
          <w:tcPr>
            <w:tcW w:w="992" w:type="dxa"/>
            <w:vAlign w:val="center"/>
          </w:tcPr>
          <w:p w:rsidR="006F24FF" w:rsidRDefault="006F24FF" w:rsidP="00C144CE">
            <w:pPr>
              <w:jc w:val="center"/>
            </w:pPr>
            <w:r>
              <w:t>6,8 Km</w:t>
            </w:r>
          </w:p>
        </w:tc>
        <w:tc>
          <w:tcPr>
            <w:tcW w:w="1418" w:type="dxa"/>
            <w:vMerge/>
            <w:vAlign w:val="center"/>
          </w:tcPr>
          <w:p w:rsidR="006F24FF" w:rsidRDefault="006F24FF" w:rsidP="00C144CE">
            <w:pPr>
              <w:rPr>
                <w:rFonts w:eastAsia="ヒラギノ明朝 Pro W3"/>
              </w:rPr>
            </w:pPr>
          </w:p>
        </w:tc>
        <w:tc>
          <w:tcPr>
            <w:tcW w:w="1417" w:type="dxa"/>
            <w:vMerge/>
            <w:vAlign w:val="center"/>
          </w:tcPr>
          <w:p w:rsidR="006F24FF" w:rsidRDefault="006F24FF" w:rsidP="00C144CE">
            <w:pPr>
              <w:rPr>
                <w:rFonts w:eastAsia="ヒラギノ明朝 Pro W3"/>
                <w:sz w:val="18"/>
                <w:szCs w:val="18"/>
              </w:rPr>
            </w:pPr>
          </w:p>
        </w:tc>
        <w:tc>
          <w:tcPr>
            <w:tcW w:w="2370" w:type="dxa"/>
            <w:vMerge/>
            <w:vAlign w:val="center"/>
          </w:tcPr>
          <w:p w:rsidR="006F24FF" w:rsidRDefault="006F24FF" w:rsidP="00C144CE">
            <w:pPr>
              <w:rPr>
                <w:rFonts w:eastAsia="ヒラギノ明朝 Pro W3"/>
              </w:rPr>
            </w:pP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pPr>
              <w:rPr>
                <w:sz w:val="24"/>
                <w:szCs w:val="24"/>
              </w:rPr>
            </w:pPr>
            <w:r w:rsidRPr="003F5E9A">
              <w:rPr>
                <w:sz w:val="24"/>
                <w:szCs w:val="24"/>
              </w:rPr>
              <w:t>Poyraz Mahallesi.</w:t>
            </w:r>
          </w:p>
          <w:p w:rsidR="006F24FF" w:rsidRPr="003F5E9A"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9,1 Km</w:t>
            </w:r>
          </w:p>
        </w:tc>
        <w:tc>
          <w:tcPr>
            <w:tcW w:w="1418" w:type="dxa"/>
            <w:vAlign w:val="center"/>
          </w:tcPr>
          <w:p w:rsidR="006F24FF" w:rsidRDefault="006F24FF" w:rsidP="00C144CE">
            <w:pPr>
              <w:rPr>
                <w:rFonts w:eastAsia="ヒラギノ明朝 Pro W3"/>
              </w:rPr>
            </w:pPr>
            <w:r>
              <w:rPr>
                <w:rFonts w:eastAsia="ヒラギノ明朝 Pro W3"/>
              </w:rPr>
              <w:t>15</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1</w:t>
            </w:r>
            <w:r w:rsidRPr="00C0179D">
              <w:rPr>
                <w:rFonts w:eastAsia="ヒラギノ明朝 Pro W3"/>
                <w:sz w:val="18"/>
                <w:szCs w:val="18"/>
              </w:rPr>
              <w:t xml:space="preserve"> Adet 16 Kişilik Araç</w:t>
            </w:r>
          </w:p>
        </w:tc>
        <w:tc>
          <w:tcPr>
            <w:tcW w:w="2370" w:type="dxa"/>
            <w:vAlign w:val="center"/>
          </w:tcPr>
          <w:p w:rsidR="006F24FF" w:rsidRDefault="006F24FF" w:rsidP="00C144CE">
            <w:pPr>
              <w:rPr>
                <w:rFonts w:eastAsia="ヒラギノ明朝 Pro W3"/>
              </w:rPr>
            </w:pPr>
            <w:r>
              <w:rPr>
                <w:rFonts w:eastAsia="ヒラギノ明朝 Pro W3"/>
              </w:rPr>
              <w:t>16 Kişilik</w:t>
            </w: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3F5E9A" w:rsidRDefault="006F24FF" w:rsidP="00C144CE">
            <w:pPr>
              <w:rPr>
                <w:sz w:val="24"/>
                <w:szCs w:val="24"/>
              </w:rPr>
            </w:pPr>
            <w:proofErr w:type="spellStart"/>
            <w:r w:rsidRPr="003F5E9A">
              <w:rPr>
                <w:sz w:val="24"/>
                <w:szCs w:val="24"/>
              </w:rPr>
              <w:t>Paşamandıra</w:t>
            </w:r>
            <w:proofErr w:type="spellEnd"/>
            <w:r w:rsidRPr="003F5E9A">
              <w:rPr>
                <w:sz w:val="24"/>
                <w:szCs w:val="24"/>
              </w:rPr>
              <w:t xml:space="preserve"> Mahallesi</w:t>
            </w:r>
          </w:p>
        </w:tc>
        <w:tc>
          <w:tcPr>
            <w:tcW w:w="992" w:type="dxa"/>
            <w:vMerge w:val="restart"/>
            <w:vAlign w:val="center"/>
          </w:tcPr>
          <w:p w:rsidR="006F24FF" w:rsidRPr="00870BEF" w:rsidRDefault="006F24FF" w:rsidP="00C144CE">
            <w:pPr>
              <w:jc w:val="center"/>
              <w:rPr>
                <w:sz w:val="24"/>
                <w:szCs w:val="24"/>
              </w:rPr>
            </w:pPr>
            <w:r>
              <w:rPr>
                <w:sz w:val="24"/>
                <w:szCs w:val="24"/>
              </w:rPr>
              <w:t>18,6 Km</w:t>
            </w:r>
          </w:p>
        </w:tc>
        <w:tc>
          <w:tcPr>
            <w:tcW w:w="1418" w:type="dxa"/>
            <w:vMerge w:val="restart"/>
            <w:vAlign w:val="center"/>
          </w:tcPr>
          <w:p w:rsidR="006F24FF" w:rsidRDefault="006F24FF" w:rsidP="00C144CE">
            <w:pPr>
              <w:rPr>
                <w:rFonts w:eastAsia="ヒラギノ明朝 Pro W3"/>
              </w:rPr>
            </w:pPr>
            <w:r>
              <w:rPr>
                <w:rFonts w:eastAsia="ヒラギノ明朝 Pro W3"/>
              </w:rPr>
              <w:t>16</w:t>
            </w:r>
          </w:p>
        </w:tc>
        <w:tc>
          <w:tcPr>
            <w:tcW w:w="1417" w:type="dxa"/>
            <w:vMerge w:val="restart"/>
            <w:vAlign w:val="center"/>
          </w:tcPr>
          <w:p w:rsidR="006F24FF" w:rsidRPr="00C0179D" w:rsidRDefault="006F24FF" w:rsidP="00C144CE">
            <w:pPr>
              <w:rPr>
                <w:rFonts w:eastAsia="ヒラギノ明朝 Pro W3"/>
                <w:sz w:val="18"/>
                <w:szCs w:val="18"/>
              </w:rPr>
            </w:pPr>
            <w:r>
              <w:rPr>
                <w:rFonts w:eastAsia="ヒラギノ明朝 Pro W3"/>
                <w:sz w:val="18"/>
                <w:szCs w:val="18"/>
              </w:rPr>
              <w:t>1</w:t>
            </w:r>
            <w:r w:rsidRPr="00C0179D">
              <w:rPr>
                <w:rFonts w:eastAsia="ヒラギノ明朝 Pro W3"/>
                <w:sz w:val="18"/>
                <w:szCs w:val="18"/>
              </w:rPr>
              <w:t xml:space="preserve"> Adet 16 Kişilik Araç</w:t>
            </w:r>
          </w:p>
        </w:tc>
        <w:tc>
          <w:tcPr>
            <w:tcW w:w="2370" w:type="dxa"/>
            <w:vMerge w:val="restart"/>
            <w:vAlign w:val="center"/>
          </w:tcPr>
          <w:p w:rsidR="006F24FF" w:rsidRDefault="006F24FF" w:rsidP="00C144CE">
            <w:pPr>
              <w:rPr>
                <w:rFonts w:eastAsia="ヒラギノ明朝 Pro W3"/>
              </w:rPr>
            </w:pPr>
            <w:r>
              <w:rPr>
                <w:rFonts w:eastAsia="ヒラギノ明朝 Pro W3"/>
              </w:rPr>
              <w:t>16 Kişilik</w:t>
            </w: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C9405E" w:rsidRDefault="006F24FF" w:rsidP="00C144CE">
            <w:proofErr w:type="spellStart"/>
            <w:r w:rsidRPr="00C9405E">
              <w:t>Paşamandıra</w:t>
            </w:r>
            <w:proofErr w:type="spellEnd"/>
            <w:r w:rsidRPr="00C9405E">
              <w:t xml:space="preserve"> Mahallesi Değirmendere Caddesi</w:t>
            </w:r>
          </w:p>
        </w:tc>
        <w:tc>
          <w:tcPr>
            <w:tcW w:w="992" w:type="dxa"/>
            <w:vMerge/>
            <w:vAlign w:val="center"/>
          </w:tcPr>
          <w:p w:rsidR="006F24FF" w:rsidRPr="00870BEF" w:rsidRDefault="006F24FF" w:rsidP="00C144CE">
            <w:pPr>
              <w:jc w:val="center"/>
              <w:rPr>
                <w:sz w:val="24"/>
                <w:szCs w:val="24"/>
              </w:rPr>
            </w:pPr>
          </w:p>
        </w:tc>
        <w:tc>
          <w:tcPr>
            <w:tcW w:w="1418" w:type="dxa"/>
            <w:vMerge/>
            <w:vAlign w:val="center"/>
          </w:tcPr>
          <w:p w:rsidR="006F24FF" w:rsidRDefault="006F24FF" w:rsidP="00C144CE">
            <w:pPr>
              <w:rPr>
                <w:rFonts w:eastAsia="ヒラギノ明朝 Pro W3"/>
              </w:rPr>
            </w:pPr>
          </w:p>
        </w:tc>
        <w:tc>
          <w:tcPr>
            <w:tcW w:w="1417" w:type="dxa"/>
            <w:vMerge/>
            <w:vAlign w:val="center"/>
          </w:tcPr>
          <w:p w:rsidR="006F24FF" w:rsidRPr="00C0179D" w:rsidRDefault="006F24FF" w:rsidP="00C144CE">
            <w:pPr>
              <w:rPr>
                <w:rFonts w:eastAsia="ヒラギノ明朝 Pro W3"/>
                <w:sz w:val="18"/>
                <w:szCs w:val="18"/>
              </w:rPr>
            </w:pPr>
          </w:p>
        </w:tc>
        <w:tc>
          <w:tcPr>
            <w:tcW w:w="2370" w:type="dxa"/>
            <w:vMerge/>
            <w:vAlign w:val="center"/>
          </w:tcPr>
          <w:p w:rsidR="006F24FF" w:rsidRDefault="006F24FF" w:rsidP="00C144CE">
            <w:pPr>
              <w:rPr>
                <w:rFonts w:eastAsia="ヒラギノ明朝 Pro W3"/>
              </w:rPr>
            </w:pP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3F5E9A" w:rsidRDefault="006F24FF" w:rsidP="00C144CE">
            <w:pPr>
              <w:rPr>
                <w:sz w:val="24"/>
                <w:szCs w:val="24"/>
              </w:rPr>
            </w:pPr>
            <w:r w:rsidRPr="003F5E9A">
              <w:rPr>
                <w:sz w:val="24"/>
                <w:szCs w:val="24"/>
              </w:rPr>
              <w:t>Çayağzı (Riva) Mahallesi</w:t>
            </w:r>
          </w:p>
        </w:tc>
        <w:tc>
          <w:tcPr>
            <w:tcW w:w="992" w:type="dxa"/>
            <w:vAlign w:val="center"/>
          </w:tcPr>
          <w:p w:rsidR="006F24FF" w:rsidRPr="00870BEF" w:rsidRDefault="006F24FF" w:rsidP="00C144CE">
            <w:pPr>
              <w:jc w:val="center"/>
              <w:rPr>
                <w:sz w:val="24"/>
                <w:szCs w:val="24"/>
              </w:rPr>
            </w:pPr>
            <w:r>
              <w:rPr>
                <w:sz w:val="24"/>
                <w:szCs w:val="24"/>
              </w:rPr>
              <w:t>15 Km</w:t>
            </w:r>
          </w:p>
        </w:tc>
        <w:tc>
          <w:tcPr>
            <w:tcW w:w="1418" w:type="dxa"/>
            <w:vAlign w:val="center"/>
          </w:tcPr>
          <w:p w:rsidR="006F24FF" w:rsidRDefault="006F24FF" w:rsidP="00C144CE">
            <w:pPr>
              <w:rPr>
                <w:rFonts w:eastAsia="ヒラギノ明朝 Pro W3"/>
              </w:rPr>
            </w:pPr>
            <w:r>
              <w:rPr>
                <w:rFonts w:eastAsia="ヒラギノ明朝 Pro W3"/>
              </w:rPr>
              <w:t>44</w:t>
            </w:r>
          </w:p>
        </w:tc>
        <w:tc>
          <w:tcPr>
            <w:tcW w:w="1417" w:type="dxa"/>
            <w:vAlign w:val="center"/>
          </w:tcPr>
          <w:p w:rsidR="006F24FF" w:rsidRDefault="006F24FF" w:rsidP="00C144CE">
            <w:pPr>
              <w:rPr>
                <w:rFonts w:eastAsia="ヒラギノ明朝 Pro W3"/>
                <w:sz w:val="18"/>
                <w:szCs w:val="18"/>
              </w:rPr>
            </w:pPr>
            <w:r>
              <w:rPr>
                <w:rFonts w:eastAsia="ヒラギノ明朝 Pro W3"/>
                <w:sz w:val="18"/>
                <w:szCs w:val="18"/>
              </w:rPr>
              <w:t>2</w:t>
            </w:r>
            <w:r w:rsidRPr="00C0179D">
              <w:rPr>
                <w:rFonts w:eastAsia="ヒラギノ明朝 Pro W3"/>
                <w:sz w:val="18"/>
                <w:szCs w:val="18"/>
              </w:rPr>
              <w:t xml:space="preserve"> Adet 16 Kişilik Araç</w:t>
            </w:r>
            <w:r>
              <w:rPr>
                <w:rFonts w:eastAsia="ヒラギノ明朝 Pro W3"/>
                <w:sz w:val="18"/>
                <w:szCs w:val="18"/>
              </w:rPr>
              <w:t>,</w:t>
            </w:r>
          </w:p>
          <w:p w:rsidR="006F24FF" w:rsidRPr="00C0179D" w:rsidRDefault="006F24FF" w:rsidP="00C144CE">
            <w:pPr>
              <w:rPr>
                <w:rFonts w:eastAsia="ヒラギノ明朝 Pro W3"/>
                <w:sz w:val="18"/>
                <w:szCs w:val="18"/>
              </w:rPr>
            </w:pPr>
            <w:r>
              <w:rPr>
                <w:rFonts w:eastAsia="ヒラギノ明朝 Pro W3"/>
                <w:sz w:val="18"/>
                <w:szCs w:val="18"/>
              </w:rPr>
              <w:t>1</w:t>
            </w:r>
            <w:r w:rsidRPr="00C0179D">
              <w:rPr>
                <w:rFonts w:eastAsia="ヒラギノ明朝 Pro W3"/>
                <w:sz w:val="18"/>
                <w:szCs w:val="18"/>
              </w:rPr>
              <w:t xml:space="preserve"> Adet 1</w:t>
            </w:r>
            <w:r>
              <w:rPr>
                <w:rFonts w:eastAsia="ヒラギノ明朝 Pro W3"/>
                <w:sz w:val="18"/>
                <w:szCs w:val="18"/>
              </w:rPr>
              <w:t>4</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46 Kişilik</w:t>
            </w: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2D1692" w:rsidRDefault="006F24FF" w:rsidP="00C144CE">
            <w:proofErr w:type="spellStart"/>
            <w:r w:rsidRPr="002D1692">
              <w:t>Alibahadır</w:t>
            </w:r>
            <w:proofErr w:type="spellEnd"/>
            <w:r w:rsidRPr="002D1692">
              <w:t xml:space="preserve"> Mahallesi.</w:t>
            </w:r>
          </w:p>
          <w:p w:rsidR="006F24FF" w:rsidRPr="003F5E9A"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9,4 Km</w:t>
            </w:r>
          </w:p>
        </w:tc>
        <w:tc>
          <w:tcPr>
            <w:tcW w:w="1418" w:type="dxa"/>
            <w:vAlign w:val="center"/>
          </w:tcPr>
          <w:p w:rsidR="006F24FF" w:rsidRDefault="006F24FF" w:rsidP="00C144CE">
            <w:pPr>
              <w:rPr>
                <w:rFonts w:eastAsia="ヒラギノ明朝 Pro W3"/>
              </w:rPr>
            </w:pPr>
            <w:r>
              <w:rPr>
                <w:rFonts w:eastAsia="ヒラギノ明朝 Pro W3"/>
              </w:rPr>
              <w:t>17</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1</w:t>
            </w:r>
            <w:r w:rsidRPr="00C0179D">
              <w:rPr>
                <w:rFonts w:eastAsia="ヒラギノ明朝 Pro W3"/>
                <w:sz w:val="18"/>
                <w:szCs w:val="18"/>
              </w:rPr>
              <w:t xml:space="preserve"> Adet 1</w:t>
            </w:r>
            <w:r>
              <w:rPr>
                <w:rFonts w:eastAsia="ヒラギノ明朝 Pro W3"/>
                <w:sz w:val="18"/>
                <w:szCs w:val="18"/>
              </w:rPr>
              <w:t>8</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18 Kişilik</w:t>
            </w:r>
          </w:p>
        </w:tc>
      </w:tr>
      <w:tr w:rsidR="006F24FF" w:rsidTr="006F24FF">
        <w:trPr>
          <w:trHeight w:val="257"/>
        </w:trPr>
        <w:tc>
          <w:tcPr>
            <w:tcW w:w="1101" w:type="dxa"/>
          </w:tcPr>
          <w:p w:rsidR="006F24FF" w:rsidRPr="002D1692" w:rsidRDefault="006F24FF" w:rsidP="00C144CE">
            <w:pPr>
              <w:jc w:val="both"/>
              <w:rPr>
                <w:rFonts w:eastAsia="ヒラギノ明朝 Pro W3"/>
              </w:rPr>
            </w:pPr>
          </w:p>
        </w:tc>
        <w:tc>
          <w:tcPr>
            <w:tcW w:w="2268" w:type="dxa"/>
          </w:tcPr>
          <w:p w:rsidR="006F24FF" w:rsidRPr="002D1692" w:rsidRDefault="006F24FF" w:rsidP="00C144CE">
            <w:pPr>
              <w:jc w:val="both"/>
              <w:rPr>
                <w:rFonts w:eastAsia="ヒラギノ明朝 Pro W3" w:hAnsi="Times"/>
              </w:rPr>
            </w:pPr>
          </w:p>
        </w:tc>
        <w:tc>
          <w:tcPr>
            <w:tcW w:w="992" w:type="dxa"/>
          </w:tcPr>
          <w:p w:rsidR="006F24FF" w:rsidRPr="002D1692" w:rsidRDefault="006F24FF" w:rsidP="00C144CE">
            <w:pPr>
              <w:jc w:val="both"/>
              <w:rPr>
                <w:rFonts w:eastAsia="ヒラギノ明朝 Pro W3"/>
              </w:rPr>
            </w:pPr>
          </w:p>
        </w:tc>
        <w:tc>
          <w:tcPr>
            <w:tcW w:w="1418" w:type="dxa"/>
          </w:tcPr>
          <w:p w:rsidR="006F24FF" w:rsidRPr="002D1692" w:rsidRDefault="006F24FF" w:rsidP="00C144CE">
            <w:pPr>
              <w:jc w:val="both"/>
              <w:rPr>
                <w:rFonts w:eastAsia="ヒラギノ明朝 Pro W3"/>
              </w:rPr>
            </w:pPr>
          </w:p>
        </w:tc>
        <w:tc>
          <w:tcPr>
            <w:tcW w:w="1417" w:type="dxa"/>
          </w:tcPr>
          <w:p w:rsidR="006F24FF" w:rsidRPr="002D1692" w:rsidRDefault="006F24FF" w:rsidP="00C144CE">
            <w:pPr>
              <w:jc w:val="both"/>
              <w:rPr>
                <w:rFonts w:eastAsia="ヒラギノ明朝 Pro W3"/>
              </w:rPr>
            </w:pPr>
          </w:p>
        </w:tc>
        <w:tc>
          <w:tcPr>
            <w:tcW w:w="2370" w:type="dxa"/>
          </w:tcPr>
          <w:p w:rsidR="006F24FF" w:rsidRPr="002D1692" w:rsidRDefault="006F24FF" w:rsidP="00C144CE">
            <w:pPr>
              <w:jc w:val="both"/>
              <w:rPr>
                <w:rFonts w:eastAsia="ヒラギノ明朝 Pro W3"/>
              </w:rPr>
            </w:pPr>
          </w:p>
        </w:tc>
      </w:tr>
      <w:tr w:rsidR="006F24FF" w:rsidTr="006F24FF">
        <w:trPr>
          <w:trHeight w:val="257"/>
        </w:trPr>
        <w:tc>
          <w:tcPr>
            <w:tcW w:w="1101" w:type="dxa"/>
          </w:tcPr>
          <w:p w:rsidR="006F24FF" w:rsidRPr="002D1692" w:rsidRDefault="006F24FF" w:rsidP="00C144CE">
            <w:pPr>
              <w:jc w:val="both"/>
              <w:rPr>
                <w:rFonts w:eastAsia="ヒラギノ明朝 Pro W3"/>
              </w:rPr>
            </w:pPr>
            <w:r w:rsidRPr="002D1692">
              <w:rPr>
                <w:rFonts w:eastAsia="ヒラギノ明朝 Pro W3"/>
              </w:rPr>
              <w:t>Merkez Okul</w:t>
            </w:r>
          </w:p>
        </w:tc>
        <w:tc>
          <w:tcPr>
            <w:tcW w:w="2268" w:type="dxa"/>
          </w:tcPr>
          <w:p w:rsidR="006F24FF" w:rsidRPr="002D1692" w:rsidRDefault="006F24FF" w:rsidP="00C144CE">
            <w:pPr>
              <w:jc w:val="both"/>
              <w:rPr>
                <w:rFonts w:eastAsia="ヒラギノ明朝 Pro W3"/>
              </w:rPr>
            </w:pPr>
            <w:r w:rsidRPr="002D1692">
              <w:rPr>
                <w:rFonts w:eastAsia="ヒラギノ明朝 Pro W3" w:hAnsi="Times"/>
              </w:rPr>
              <w:t>Öğ</w:t>
            </w:r>
            <w:r w:rsidRPr="002D1692">
              <w:rPr>
                <w:rFonts w:eastAsia="ヒラギノ明朝 Pro W3" w:hAnsi="Times"/>
              </w:rPr>
              <w:t>rencisi Ta</w:t>
            </w:r>
            <w:r w:rsidRPr="002D1692">
              <w:rPr>
                <w:rFonts w:eastAsia="ヒラギノ明朝 Pro W3" w:hAnsi="Times"/>
              </w:rPr>
              <w:t>şı</w:t>
            </w:r>
            <w:r w:rsidRPr="002D1692">
              <w:rPr>
                <w:rFonts w:eastAsia="ヒラギノ明朝 Pro W3" w:hAnsi="Times"/>
              </w:rPr>
              <w:t>nacak Yerle</w:t>
            </w:r>
            <w:r w:rsidRPr="002D1692">
              <w:rPr>
                <w:rFonts w:eastAsia="ヒラギノ明朝 Pro W3" w:hAnsi="Times"/>
              </w:rPr>
              <w:t>ş</w:t>
            </w:r>
            <w:r w:rsidRPr="002D1692">
              <w:rPr>
                <w:rFonts w:eastAsia="ヒラギノ明朝 Pro W3" w:hAnsi="Times"/>
              </w:rPr>
              <w:t>im Birimleri</w:t>
            </w:r>
          </w:p>
        </w:tc>
        <w:tc>
          <w:tcPr>
            <w:tcW w:w="992" w:type="dxa"/>
          </w:tcPr>
          <w:p w:rsidR="006F24FF" w:rsidRPr="002D1692" w:rsidRDefault="006F24FF" w:rsidP="00C144CE">
            <w:pPr>
              <w:jc w:val="both"/>
              <w:rPr>
                <w:rFonts w:eastAsia="ヒラギノ明朝 Pro W3"/>
              </w:rPr>
            </w:pPr>
            <w:r w:rsidRPr="002D1692">
              <w:rPr>
                <w:rFonts w:eastAsia="ヒラギノ明朝 Pro W3"/>
              </w:rPr>
              <w:t>Mesafe</w:t>
            </w:r>
          </w:p>
        </w:tc>
        <w:tc>
          <w:tcPr>
            <w:tcW w:w="1418" w:type="dxa"/>
          </w:tcPr>
          <w:p w:rsidR="006F24FF" w:rsidRPr="002D1692" w:rsidRDefault="006F24FF" w:rsidP="00C144CE">
            <w:pPr>
              <w:jc w:val="both"/>
              <w:rPr>
                <w:rFonts w:eastAsia="ヒラギノ明朝 Pro W3"/>
              </w:rPr>
            </w:pPr>
            <w:r w:rsidRPr="002D1692">
              <w:rPr>
                <w:rFonts w:eastAsia="ヒラギノ明朝 Pro W3"/>
              </w:rPr>
              <w:t>Taşınacak Öğrenci Sayısı</w:t>
            </w:r>
          </w:p>
        </w:tc>
        <w:tc>
          <w:tcPr>
            <w:tcW w:w="1417" w:type="dxa"/>
          </w:tcPr>
          <w:p w:rsidR="006F24FF" w:rsidRPr="002D1692" w:rsidRDefault="006F24FF" w:rsidP="00C144CE">
            <w:pPr>
              <w:jc w:val="both"/>
              <w:rPr>
                <w:rFonts w:eastAsia="ヒラギノ明朝 Pro W3"/>
              </w:rPr>
            </w:pPr>
            <w:r w:rsidRPr="002D1692">
              <w:rPr>
                <w:rFonts w:eastAsia="ヒラギノ明朝 Pro W3"/>
              </w:rPr>
              <w:t>Araç Koltuk Kapasitesi</w:t>
            </w:r>
          </w:p>
        </w:tc>
        <w:tc>
          <w:tcPr>
            <w:tcW w:w="2370" w:type="dxa"/>
          </w:tcPr>
          <w:p w:rsidR="006F24FF" w:rsidRPr="002D1692" w:rsidRDefault="006F24FF" w:rsidP="00C144CE">
            <w:pPr>
              <w:jc w:val="both"/>
              <w:rPr>
                <w:rFonts w:eastAsia="ヒラギノ明朝 Pro W3"/>
              </w:rPr>
            </w:pPr>
            <w:r w:rsidRPr="002D1692">
              <w:rPr>
                <w:rFonts w:eastAsia="ヒラギノ明朝 Pro W3"/>
              </w:rPr>
              <w:t>Taşıma Yapacak Araçların Toplam Kapasitesi</w:t>
            </w:r>
          </w:p>
        </w:tc>
      </w:tr>
      <w:tr w:rsidR="006F24FF" w:rsidTr="006F24FF">
        <w:trPr>
          <w:trHeight w:val="273"/>
        </w:trPr>
        <w:tc>
          <w:tcPr>
            <w:tcW w:w="1101" w:type="dxa"/>
            <w:vMerge w:val="restart"/>
            <w:textDirection w:val="btLr"/>
            <w:vAlign w:val="center"/>
          </w:tcPr>
          <w:p w:rsidR="006F24FF" w:rsidRPr="008C26EF" w:rsidRDefault="006F24FF" w:rsidP="00C144CE">
            <w:pPr>
              <w:ind w:left="113" w:right="113"/>
              <w:jc w:val="center"/>
              <w:rPr>
                <w:rFonts w:eastAsia="ヒラギノ明朝 Pro W3"/>
                <w:b/>
                <w:sz w:val="28"/>
                <w:szCs w:val="28"/>
              </w:rPr>
            </w:pPr>
            <w:r w:rsidRPr="008C26EF">
              <w:rPr>
                <w:rFonts w:eastAsia="ヒラギノ明朝 Pro W3"/>
                <w:b/>
                <w:sz w:val="28"/>
                <w:szCs w:val="28"/>
              </w:rPr>
              <w:t>75. Yıl Cumhuriyet İlkokulu Ortaokulu</w:t>
            </w:r>
          </w:p>
        </w:tc>
        <w:tc>
          <w:tcPr>
            <w:tcW w:w="2268" w:type="dxa"/>
            <w:vAlign w:val="center"/>
          </w:tcPr>
          <w:p w:rsidR="006F24FF" w:rsidRDefault="006F24FF" w:rsidP="00C144CE">
            <w:pPr>
              <w:jc w:val="both"/>
            </w:pPr>
            <w:r w:rsidRPr="003F5E9A">
              <w:t>Polonez Mahallesi</w:t>
            </w:r>
          </w:p>
          <w:p w:rsidR="006F24FF" w:rsidRPr="003F5E9A" w:rsidRDefault="006F24FF" w:rsidP="00C144CE">
            <w:pPr>
              <w:jc w:val="both"/>
            </w:pPr>
          </w:p>
        </w:tc>
        <w:tc>
          <w:tcPr>
            <w:tcW w:w="992" w:type="dxa"/>
            <w:vAlign w:val="center"/>
          </w:tcPr>
          <w:p w:rsidR="006F24FF" w:rsidRPr="00870BEF" w:rsidRDefault="006F24FF" w:rsidP="00C144CE">
            <w:pPr>
              <w:jc w:val="center"/>
              <w:rPr>
                <w:sz w:val="24"/>
                <w:szCs w:val="24"/>
              </w:rPr>
            </w:pPr>
            <w:r>
              <w:rPr>
                <w:sz w:val="24"/>
                <w:szCs w:val="24"/>
              </w:rPr>
              <w:t>6 Km</w:t>
            </w:r>
          </w:p>
        </w:tc>
        <w:tc>
          <w:tcPr>
            <w:tcW w:w="1418" w:type="dxa"/>
            <w:vAlign w:val="center"/>
          </w:tcPr>
          <w:p w:rsidR="006F24FF" w:rsidRPr="00C9405E" w:rsidRDefault="006F24FF" w:rsidP="00C144CE">
            <w:pPr>
              <w:jc w:val="center"/>
              <w:rPr>
                <w:i/>
                <w:sz w:val="24"/>
                <w:szCs w:val="24"/>
              </w:rPr>
            </w:pPr>
            <w:r w:rsidRPr="00C9405E">
              <w:rPr>
                <w:i/>
                <w:sz w:val="24"/>
                <w:szCs w:val="24"/>
              </w:rPr>
              <w:t>1</w:t>
            </w:r>
            <w:r>
              <w:rPr>
                <w:i/>
                <w:sz w:val="24"/>
                <w:szCs w:val="24"/>
              </w:rPr>
              <w:t>7</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1</w:t>
            </w:r>
            <w:r w:rsidRPr="00C0179D">
              <w:rPr>
                <w:rFonts w:eastAsia="ヒラギノ明朝 Pro W3"/>
                <w:sz w:val="18"/>
                <w:szCs w:val="18"/>
              </w:rPr>
              <w:t xml:space="preserve"> Adet 1</w:t>
            </w:r>
            <w:r>
              <w:rPr>
                <w:rFonts w:eastAsia="ヒラギノ明朝 Pro W3"/>
                <w:sz w:val="18"/>
                <w:szCs w:val="18"/>
              </w:rPr>
              <w:t>8</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18 Kişilik</w:t>
            </w: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r>
              <w:t>İshaklı Mahallesi</w:t>
            </w:r>
          </w:p>
          <w:p w:rsidR="006F24FF" w:rsidRPr="003F5E9A"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5,4 Km</w:t>
            </w:r>
          </w:p>
        </w:tc>
        <w:tc>
          <w:tcPr>
            <w:tcW w:w="1418" w:type="dxa"/>
            <w:vMerge w:val="restart"/>
            <w:vAlign w:val="center"/>
          </w:tcPr>
          <w:p w:rsidR="006F24FF" w:rsidRPr="00C9405E" w:rsidRDefault="006F24FF" w:rsidP="00C144CE">
            <w:pPr>
              <w:jc w:val="center"/>
              <w:rPr>
                <w:i/>
                <w:sz w:val="24"/>
                <w:szCs w:val="24"/>
              </w:rPr>
            </w:pPr>
            <w:r>
              <w:rPr>
                <w:i/>
                <w:sz w:val="24"/>
                <w:szCs w:val="24"/>
              </w:rPr>
              <w:t>99</w:t>
            </w:r>
          </w:p>
        </w:tc>
        <w:tc>
          <w:tcPr>
            <w:tcW w:w="1417" w:type="dxa"/>
            <w:vMerge w:val="restart"/>
            <w:vAlign w:val="center"/>
          </w:tcPr>
          <w:p w:rsidR="006F24FF" w:rsidRDefault="006F24FF" w:rsidP="00C144CE">
            <w:pPr>
              <w:rPr>
                <w:rFonts w:eastAsia="ヒラギノ明朝 Pro W3"/>
                <w:sz w:val="18"/>
                <w:szCs w:val="18"/>
              </w:rPr>
            </w:pPr>
            <w:r>
              <w:rPr>
                <w:rFonts w:eastAsia="ヒラギノ明朝 Pro W3"/>
                <w:sz w:val="18"/>
                <w:szCs w:val="18"/>
              </w:rPr>
              <w:t>3 Adet 18</w:t>
            </w:r>
            <w:r w:rsidRPr="00C0179D">
              <w:rPr>
                <w:rFonts w:eastAsia="ヒラギノ明朝 Pro W3"/>
                <w:sz w:val="18"/>
                <w:szCs w:val="18"/>
              </w:rPr>
              <w:t xml:space="preserve"> Kişilik Araç</w:t>
            </w:r>
            <w:r>
              <w:rPr>
                <w:rFonts w:eastAsia="ヒラギノ明朝 Pro W3"/>
                <w:sz w:val="18"/>
                <w:szCs w:val="18"/>
              </w:rPr>
              <w:t>,</w:t>
            </w:r>
          </w:p>
          <w:p w:rsidR="006F24FF" w:rsidRPr="00C0179D" w:rsidRDefault="006F24FF" w:rsidP="00C144CE">
            <w:pPr>
              <w:rPr>
                <w:rFonts w:eastAsia="ヒラギノ明朝 Pro W3"/>
                <w:sz w:val="18"/>
                <w:szCs w:val="18"/>
              </w:rPr>
            </w:pPr>
            <w:r>
              <w:rPr>
                <w:rFonts w:eastAsia="ヒラギノ明朝 Pro W3"/>
                <w:sz w:val="18"/>
                <w:szCs w:val="18"/>
              </w:rPr>
              <w:t>3</w:t>
            </w:r>
            <w:r w:rsidRPr="00C0179D">
              <w:rPr>
                <w:rFonts w:eastAsia="ヒラギノ明朝 Pro W3"/>
                <w:sz w:val="18"/>
                <w:szCs w:val="18"/>
              </w:rPr>
              <w:t xml:space="preserve"> Adet 1</w:t>
            </w:r>
            <w:r>
              <w:rPr>
                <w:rFonts w:eastAsia="ヒラギノ明朝 Pro W3"/>
                <w:sz w:val="18"/>
                <w:szCs w:val="18"/>
              </w:rPr>
              <w:t>6</w:t>
            </w:r>
            <w:r w:rsidRPr="00C0179D">
              <w:rPr>
                <w:rFonts w:eastAsia="ヒラギノ明朝 Pro W3"/>
                <w:sz w:val="18"/>
                <w:szCs w:val="18"/>
              </w:rPr>
              <w:t xml:space="preserve"> Kişilik Araç</w:t>
            </w:r>
          </w:p>
        </w:tc>
        <w:tc>
          <w:tcPr>
            <w:tcW w:w="2370" w:type="dxa"/>
            <w:vMerge w:val="restart"/>
            <w:vAlign w:val="center"/>
          </w:tcPr>
          <w:p w:rsidR="006F24FF" w:rsidRDefault="006F24FF" w:rsidP="00C144CE">
            <w:pPr>
              <w:rPr>
                <w:rFonts w:eastAsia="ヒラギノ明朝 Pro W3"/>
              </w:rPr>
            </w:pPr>
            <w:r>
              <w:rPr>
                <w:rFonts w:eastAsia="ヒラギノ明朝 Pro W3"/>
              </w:rPr>
              <w:t>102 Kişilik</w:t>
            </w:r>
          </w:p>
        </w:tc>
      </w:tr>
      <w:tr w:rsidR="006F24FF" w:rsidTr="006F24FF">
        <w:trPr>
          <w:trHeight w:val="273"/>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3F5E9A" w:rsidRDefault="006F24FF" w:rsidP="00C144CE">
            <w:pPr>
              <w:rPr>
                <w:sz w:val="24"/>
                <w:szCs w:val="24"/>
              </w:rPr>
            </w:pPr>
            <w:r>
              <w:t>İshaklı Mahallesi Baraj Yolu Caddesi</w:t>
            </w:r>
          </w:p>
        </w:tc>
        <w:tc>
          <w:tcPr>
            <w:tcW w:w="992" w:type="dxa"/>
            <w:vAlign w:val="center"/>
          </w:tcPr>
          <w:p w:rsidR="006F24FF" w:rsidRPr="00870BEF" w:rsidRDefault="006F24FF" w:rsidP="00C144CE">
            <w:pPr>
              <w:jc w:val="center"/>
              <w:rPr>
                <w:sz w:val="24"/>
                <w:szCs w:val="24"/>
              </w:rPr>
            </w:pPr>
            <w:r>
              <w:rPr>
                <w:sz w:val="24"/>
                <w:szCs w:val="24"/>
              </w:rPr>
              <w:t>9 Km</w:t>
            </w:r>
          </w:p>
        </w:tc>
        <w:tc>
          <w:tcPr>
            <w:tcW w:w="1418" w:type="dxa"/>
            <w:vMerge/>
            <w:vAlign w:val="center"/>
          </w:tcPr>
          <w:p w:rsidR="006F24FF" w:rsidRPr="00C9405E" w:rsidRDefault="006F24FF" w:rsidP="00C144CE">
            <w:pPr>
              <w:jc w:val="center"/>
              <w:rPr>
                <w:i/>
                <w:sz w:val="24"/>
                <w:szCs w:val="24"/>
              </w:rPr>
            </w:pPr>
          </w:p>
        </w:tc>
        <w:tc>
          <w:tcPr>
            <w:tcW w:w="1417" w:type="dxa"/>
            <w:vMerge/>
            <w:vAlign w:val="center"/>
          </w:tcPr>
          <w:p w:rsidR="006F24FF" w:rsidRPr="00C0179D" w:rsidRDefault="006F24FF" w:rsidP="00C144CE">
            <w:pPr>
              <w:rPr>
                <w:rFonts w:eastAsia="ヒラギノ明朝 Pro W3"/>
                <w:sz w:val="18"/>
                <w:szCs w:val="18"/>
              </w:rPr>
            </w:pPr>
          </w:p>
        </w:tc>
        <w:tc>
          <w:tcPr>
            <w:tcW w:w="2370" w:type="dxa"/>
            <w:vMerge/>
            <w:vAlign w:val="center"/>
          </w:tcPr>
          <w:p w:rsidR="006F24FF" w:rsidRDefault="006F24FF" w:rsidP="00C144CE">
            <w:pPr>
              <w:rPr>
                <w:rFonts w:eastAsia="ヒラギノ明朝 Pro W3"/>
              </w:rPr>
            </w:pP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pPr>
              <w:jc w:val="both"/>
            </w:pPr>
            <w:r w:rsidRPr="003F5E9A">
              <w:t>Kılıçlı Mahallesi.</w:t>
            </w:r>
          </w:p>
          <w:p w:rsidR="006F24FF" w:rsidRPr="003F5E9A" w:rsidRDefault="006F24FF" w:rsidP="00C144CE">
            <w:pPr>
              <w:jc w:val="both"/>
            </w:pPr>
          </w:p>
        </w:tc>
        <w:tc>
          <w:tcPr>
            <w:tcW w:w="992" w:type="dxa"/>
            <w:vAlign w:val="center"/>
          </w:tcPr>
          <w:p w:rsidR="006F24FF" w:rsidRPr="00870BEF" w:rsidRDefault="006F24FF" w:rsidP="00C144CE">
            <w:pPr>
              <w:jc w:val="center"/>
              <w:rPr>
                <w:sz w:val="24"/>
                <w:szCs w:val="24"/>
              </w:rPr>
            </w:pPr>
            <w:r>
              <w:rPr>
                <w:sz w:val="24"/>
                <w:szCs w:val="24"/>
              </w:rPr>
              <w:t>7,5 Km</w:t>
            </w:r>
          </w:p>
        </w:tc>
        <w:tc>
          <w:tcPr>
            <w:tcW w:w="1418" w:type="dxa"/>
            <w:vAlign w:val="center"/>
          </w:tcPr>
          <w:p w:rsidR="006F24FF" w:rsidRPr="00C9405E" w:rsidRDefault="006F24FF" w:rsidP="00C144CE">
            <w:pPr>
              <w:jc w:val="center"/>
              <w:rPr>
                <w:i/>
                <w:sz w:val="24"/>
                <w:szCs w:val="24"/>
              </w:rPr>
            </w:pPr>
            <w:r w:rsidRPr="00C9405E">
              <w:rPr>
                <w:i/>
                <w:sz w:val="24"/>
                <w:szCs w:val="24"/>
              </w:rPr>
              <w:t>20</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1 Adet 20</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20 Kişilik</w:t>
            </w: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pPr>
              <w:jc w:val="both"/>
            </w:pPr>
            <w:proofErr w:type="spellStart"/>
            <w:r w:rsidRPr="003F5E9A">
              <w:t>Öğümce</w:t>
            </w:r>
            <w:proofErr w:type="spellEnd"/>
            <w:r w:rsidRPr="003F5E9A">
              <w:t xml:space="preserve"> Mahallesi.</w:t>
            </w:r>
          </w:p>
          <w:p w:rsidR="006F24FF" w:rsidRPr="003F5E9A" w:rsidRDefault="006F24FF" w:rsidP="00C144CE">
            <w:pPr>
              <w:jc w:val="both"/>
            </w:pPr>
          </w:p>
        </w:tc>
        <w:tc>
          <w:tcPr>
            <w:tcW w:w="992" w:type="dxa"/>
            <w:vMerge w:val="restart"/>
            <w:vAlign w:val="center"/>
          </w:tcPr>
          <w:p w:rsidR="006F24FF" w:rsidRPr="00870BEF" w:rsidRDefault="006F24FF" w:rsidP="00C144CE">
            <w:pPr>
              <w:jc w:val="center"/>
              <w:rPr>
                <w:sz w:val="24"/>
                <w:szCs w:val="24"/>
              </w:rPr>
            </w:pPr>
            <w:r>
              <w:rPr>
                <w:sz w:val="24"/>
                <w:szCs w:val="24"/>
              </w:rPr>
              <w:t>11 Km</w:t>
            </w:r>
          </w:p>
        </w:tc>
        <w:tc>
          <w:tcPr>
            <w:tcW w:w="1418" w:type="dxa"/>
            <w:vMerge w:val="restart"/>
            <w:vAlign w:val="center"/>
          </w:tcPr>
          <w:p w:rsidR="006F24FF" w:rsidRPr="00C9405E" w:rsidRDefault="006F24FF" w:rsidP="00C144CE">
            <w:pPr>
              <w:jc w:val="center"/>
              <w:rPr>
                <w:i/>
                <w:sz w:val="24"/>
                <w:szCs w:val="24"/>
              </w:rPr>
            </w:pPr>
            <w:r>
              <w:rPr>
                <w:i/>
                <w:sz w:val="24"/>
                <w:szCs w:val="24"/>
              </w:rPr>
              <w:t>19</w:t>
            </w:r>
          </w:p>
        </w:tc>
        <w:tc>
          <w:tcPr>
            <w:tcW w:w="1417" w:type="dxa"/>
            <w:vMerge w:val="restart"/>
            <w:vAlign w:val="center"/>
          </w:tcPr>
          <w:p w:rsidR="006F24FF" w:rsidRPr="00C0179D" w:rsidRDefault="006F24FF" w:rsidP="00C144CE">
            <w:pPr>
              <w:rPr>
                <w:rFonts w:eastAsia="ヒラギノ明朝 Pro W3"/>
                <w:sz w:val="18"/>
                <w:szCs w:val="18"/>
              </w:rPr>
            </w:pPr>
            <w:r>
              <w:rPr>
                <w:rFonts w:eastAsia="ヒラギノ明朝 Pro W3"/>
                <w:sz w:val="18"/>
                <w:szCs w:val="18"/>
              </w:rPr>
              <w:t>1 Adet 20</w:t>
            </w:r>
            <w:r w:rsidRPr="00C0179D">
              <w:rPr>
                <w:rFonts w:eastAsia="ヒラギノ明朝 Pro W3"/>
                <w:sz w:val="18"/>
                <w:szCs w:val="18"/>
              </w:rPr>
              <w:t xml:space="preserve"> Kişilik Araç</w:t>
            </w:r>
          </w:p>
        </w:tc>
        <w:tc>
          <w:tcPr>
            <w:tcW w:w="2370" w:type="dxa"/>
            <w:vMerge w:val="restart"/>
            <w:vAlign w:val="center"/>
          </w:tcPr>
          <w:p w:rsidR="006F24FF" w:rsidRDefault="006F24FF" w:rsidP="00C144CE">
            <w:pPr>
              <w:rPr>
                <w:rFonts w:eastAsia="ヒラギノ明朝 Pro W3"/>
              </w:rPr>
            </w:pPr>
            <w:r>
              <w:rPr>
                <w:rFonts w:eastAsia="ヒラギノ明朝 Pro W3"/>
              </w:rPr>
              <w:t>20 Kişilik</w:t>
            </w: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r>
              <w:t>Göllü Mahallesi</w:t>
            </w:r>
          </w:p>
          <w:p w:rsidR="006F24FF" w:rsidRPr="003F5E9A" w:rsidRDefault="006F24FF" w:rsidP="00C144CE">
            <w:pPr>
              <w:rPr>
                <w:sz w:val="24"/>
                <w:szCs w:val="24"/>
              </w:rPr>
            </w:pPr>
          </w:p>
        </w:tc>
        <w:tc>
          <w:tcPr>
            <w:tcW w:w="992" w:type="dxa"/>
            <w:vMerge/>
            <w:vAlign w:val="center"/>
          </w:tcPr>
          <w:p w:rsidR="006F24FF" w:rsidRPr="00870BEF" w:rsidRDefault="006F24FF" w:rsidP="00C144CE">
            <w:pPr>
              <w:jc w:val="center"/>
              <w:rPr>
                <w:sz w:val="24"/>
                <w:szCs w:val="24"/>
              </w:rPr>
            </w:pPr>
          </w:p>
        </w:tc>
        <w:tc>
          <w:tcPr>
            <w:tcW w:w="1418" w:type="dxa"/>
            <w:vMerge/>
            <w:vAlign w:val="center"/>
          </w:tcPr>
          <w:p w:rsidR="006F24FF" w:rsidRPr="00C9405E" w:rsidRDefault="006F24FF" w:rsidP="00C144CE">
            <w:pPr>
              <w:jc w:val="center"/>
              <w:rPr>
                <w:i/>
                <w:sz w:val="24"/>
                <w:szCs w:val="24"/>
              </w:rPr>
            </w:pPr>
          </w:p>
        </w:tc>
        <w:tc>
          <w:tcPr>
            <w:tcW w:w="1417" w:type="dxa"/>
            <w:vMerge/>
            <w:vAlign w:val="center"/>
          </w:tcPr>
          <w:p w:rsidR="006F24FF" w:rsidRPr="00C0179D" w:rsidRDefault="006F24FF" w:rsidP="00C144CE">
            <w:pPr>
              <w:rPr>
                <w:rFonts w:eastAsia="ヒラギノ明朝 Pro W3"/>
                <w:sz w:val="18"/>
                <w:szCs w:val="18"/>
              </w:rPr>
            </w:pPr>
          </w:p>
        </w:tc>
        <w:tc>
          <w:tcPr>
            <w:tcW w:w="2370" w:type="dxa"/>
            <w:vMerge/>
            <w:vAlign w:val="center"/>
          </w:tcPr>
          <w:p w:rsidR="006F24FF" w:rsidRDefault="006F24FF" w:rsidP="00C144CE">
            <w:pPr>
              <w:rPr>
                <w:rFonts w:eastAsia="ヒラギノ明朝 Pro W3"/>
              </w:rPr>
            </w:pP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Default="006F24FF" w:rsidP="00C144CE">
            <w:proofErr w:type="spellStart"/>
            <w:r>
              <w:t>Bozhane</w:t>
            </w:r>
            <w:proofErr w:type="spellEnd"/>
            <w:r>
              <w:t xml:space="preserve"> Mahallesi</w:t>
            </w:r>
          </w:p>
          <w:p w:rsidR="006F24FF" w:rsidRPr="003F5E9A"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6,9 Km</w:t>
            </w:r>
          </w:p>
        </w:tc>
        <w:tc>
          <w:tcPr>
            <w:tcW w:w="1418" w:type="dxa"/>
            <w:vAlign w:val="center"/>
          </w:tcPr>
          <w:p w:rsidR="006F24FF" w:rsidRPr="00C9405E" w:rsidRDefault="006F24FF" w:rsidP="00C144CE">
            <w:pPr>
              <w:jc w:val="center"/>
              <w:rPr>
                <w:i/>
                <w:sz w:val="24"/>
                <w:szCs w:val="24"/>
              </w:rPr>
            </w:pPr>
            <w:r>
              <w:rPr>
                <w:i/>
                <w:sz w:val="24"/>
                <w:szCs w:val="24"/>
              </w:rPr>
              <w:t>35</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2 Adet 18</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36 Kişilik</w:t>
            </w:r>
          </w:p>
        </w:tc>
      </w:tr>
      <w:tr w:rsidR="006F24FF" w:rsidRPr="002D1692" w:rsidTr="006F24FF">
        <w:trPr>
          <w:trHeight w:val="257"/>
        </w:trPr>
        <w:tc>
          <w:tcPr>
            <w:tcW w:w="1101" w:type="dxa"/>
          </w:tcPr>
          <w:p w:rsidR="006F24FF" w:rsidRPr="002D1692" w:rsidRDefault="006F24FF" w:rsidP="00C144CE">
            <w:pPr>
              <w:jc w:val="both"/>
              <w:rPr>
                <w:rFonts w:eastAsia="ヒラギノ明朝 Pro W3"/>
              </w:rPr>
            </w:pPr>
            <w:r w:rsidRPr="002D1692">
              <w:rPr>
                <w:rFonts w:eastAsia="ヒラギノ明朝 Pro W3"/>
              </w:rPr>
              <w:lastRenderedPageBreak/>
              <w:t>Merkez Okul</w:t>
            </w:r>
          </w:p>
        </w:tc>
        <w:tc>
          <w:tcPr>
            <w:tcW w:w="2268" w:type="dxa"/>
          </w:tcPr>
          <w:p w:rsidR="006F24FF" w:rsidRPr="002D1692" w:rsidRDefault="006F24FF" w:rsidP="00C144CE">
            <w:pPr>
              <w:jc w:val="both"/>
              <w:rPr>
                <w:rFonts w:eastAsia="ヒラギノ明朝 Pro W3"/>
              </w:rPr>
            </w:pPr>
            <w:r w:rsidRPr="002D1692">
              <w:rPr>
                <w:rFonts w:eastAsia="ヒラギノ明朝 Pro W3" w:hAnsi="Times"/>
              </w:rPr>
              <w:t>Öğ</w:t>
            </w:r>
            <w:r w:rsidRPr="002D1692">
              <w:rPr>
                <w:rFonts w:eastAsia="ヒラギノ明朝 Pro W3" w:hAnsi="Times"/>
              </w:rPr>
              <w:t>rencisi Ta</w:t>
            </w:r>
            <w:r w:rsidRPr="002D1692">
              <w:rPr>
                <w:rFonts w:eastAsia="ヒラギノ明朝 Pro W3" w:hAnsi="Times"/>
              </w:rPr>
              <w:t>şı</w:t>
            </w:r>
            <w:r w:rsidRPr="002D1692">
              <w:rPr>
                <w:rFonts w:eastAsia="ヒラギノ明朝 Pro W3" w:hAnsi="Times"/>
              </w:rPr>
              <w:t>nacak Yerle</w:t>
            </w:r>
            <w:r w:rsidRPr="002D1692">
              <w:rPr>
                <w:rFonts w:eastAsia="ヒラギノ明朝 Pro W3" w:hAnsi="Times"/>
              </w:rPr>
              <w:t>ş</w:t>
            </w:r>
            <w:r w:rsidRPr="002D1692">
              <w:rPr>
                <w:rFonts w:eastAsia="ヒラギノ明朝 Pro W3" w:hAnsi="Times"/>
              </w:rPr>
              <w:t>im Birimleri</w:t>
            </w:r>
          </w:p>
        </w:tc>
        <w:tc>
          <w:tcPr>
            <w:tcW w:w="992" w:type="dxa"/>
          </w:tcPr>
          <w:p w:rsidR="006F24FF" w:rsidRPr="002D1692" w:rsidRDefault="006F24FF" w:rsidP="00C144CE">
            <w:pPr>
              <w:jc w:val="both"/>
              <w:rPr>
                <w:rFonts w:eastAsia="ヒラギノ明朝 Pro W3"/>
              </w:rPr>
            </w:pPr>
            <w:r w:rsidRPr="002D1692">
              <w:rPr>
                <w:rFonts w:eastAsia="ヒラギノ明朝 Pro W3"/>
              </w:rPr>
              <w:t>Mesafe</w:t>
            </w:r>
          </w:p>
        </w:tc>
        <w:tc>
          <w:tcPr>
            <w:tcW w:w="1418" w:type="dxa"/>
          </w:tcPr>
          <w:p w:rsidR="006F24FF" w:rsidRPr="002D1692" w:rsidRDefault="006F24FF" w:rsidP="00C144CE">
            <w:pPr>
              <w:jc w:val="both"/>
              <w:rPr>
                <w:rFonts w:eastAsia="ヒラギノ明朝 Pro W3"/>
              </w:rPr>
            </w:pPr>
            <w:r w:rsidRPr="002D1692">
              <w:rPr>
                <w:rFonts w:eastAsia="ヒラギノ明朝 Pro W3"/>
              </w:rPr>
              <w:t>Taşınacak Öğrenci Sayısı</w:t>
            </w:r>
          </w:p>
        </w:tc>
        <w:tc>
          <w:tcPr>
            <w:tcW w:w="1417" w:type="dxa"/>
          </w:tcPr>
          <w:p w:rsidR="006F24FF" w:rsidRPr="002D1692" w:rsidRDefault="006F24FF" w:rsidP="00C144CE">
            <w:pPr>
              <w:jc w:val="both"/>
              <w:rPr>
                <w:rFonts w:eastAsia="ヒラギノ明朝 Pro W3"/>
              </w:rPr>
            </w:pPr>
            <w:r w:rsidRPr="002D1692">
              <w:rPr>
                <w:rFonts w:eastAsia="ヒラギノ明朝 Pro W3"/>
              </w:rPr>
              <w:t>Araç Koltuk Kapasitesi</w:t>
            </w:r>
          </w:p>
        </w:tc>
        <w:tc>
          <w:tcPr>
            <w:tcW w:w="2370" w:type="dxa"/>
          </w:tcPr>
          <w:p w:rsidR="006F24FF" w:rsidRPr="002D1692" w:rsidRDefault="006F24FF" w:rsidP="00C144CE">
            <w:pPr>
              <w:jc w:val="both"/>
              <w:rPr>
                <w:rFonts w:eastAsia="ヒラギノ明朝 Pro W3"/>
              </w:rPr>
            </w:pPr>
            <w:r w:rsidRPr="002D1692">
              <w:rPr>
                <w:rFonts w:eastAsia="ヒラギノ明朝 Pro W3"/>
              </w:rPr>
              <w:t>Taşıma Yapacak Araçların Toplam Kapasitesi</w:t>
            </w:r>
          </w:p>
        </w:tc>
      </w:tr>
      <w:tr w:rsidR="006F24FF" w:rsidTr="006F24FF">
        <w:trPr>
          <w:trHeight w:val="273"/>
        </w:trPr>
        <w:tc>
          <w:tcPr>
            <w:tcW w:w="1101" w:type="dxa"/>
            <w:vMerge w:val="restart"/>
            <w:textDirection w:val="btLr"/>
            <w:vAlign w:val="center"/>
          </w:tcPr>
          <w:p w:rsidR="006F24FF" w:rsidRPr="003D131C" w:rsidRDefault="006F24FF" w:rsidP="00C144CE">
            <w:pPr>
              <w:ind w:left="113" w:right="113"/>
              <w:jc w:val="center"/>
              <w:rPr>
                <w:rFonts w:eastAsia="ヒラギノ明朝 Pro W3"/>
                <w:b/>
                <w:sz w:val="28"/>
                <w:szCs w:val="28"/>
              </w:rPr>
            </w:pPr>
            <w:proofErr w:type="spellStart"/>
            <w:r w:rsidRPr="003D131C">
              <w:rPr>
                <w:rFonts w:eastAsia="ヒラギノ明朝 Pro W3"/>
                <w:b/>
                <w:sz w:val="28"/>
                <w:szCs w:val="28"/>
              </w:rPr>
              <w:t>Tepetarla</w:t>
            </w:r>
            <w:proofErr w:type="spellEnd"/>
            <w:r w:rsidRPr="003D131C">
              <w:rPr>
                <w:rFonts w:eastAsia="ヒラギノ明朝 Pro W3"/>
                <w:b/>
                <w:sz w:val="28"/>
                <w:szCs w:val="28"/>
              </w:rPr>
              <w:t xml:space="preserve"> İlkokulu Ortaokulu</w:t>
            </w:r>
          </w:p>
        </w:tc>
        <w:tc>
          <w:tcPr>
            <w:tcW w:w="2268" w:type="dxa"/>
            <w:vAlign w:val="center"/>
          </w:tcPr>
          <w:p w:rsidR="006F24FF" w:rsidRPr="00C9405E" w:rsidRDefault="006F24FF" w:rsidP="00C144CE">
            <w:proofErr w:type="spellStart"/>
            <w:r w:rsidRPr="00C9405E">
              <w:t>Örnekköy</w:t>
            </w:r>
            <w:proofErr w:type="spellEnd"/>
            <w:r w:rsidRPr="00C9405E">
              <w:t xml:space="preserve"> Mahallesi </w:t>
            </w:r>
            <w:proofErr w:type="spellStart"/>
            <w:r w:rsidRPr="00C9405E">
              <w:t>Şirindere</w:t>
            </w:r>
            <w:proofErr w:type="spellEnd"/>
            <w:r w:rsidRPr="00C9405E">
              <w:t xml:space="preserve"> Caddesi</w:t>
            </w:r>
          </w:p>
        </w:tc>
        <w:tc>
          <w:tcPr>
            <w:tcW w:w="992" w:type="dxa"/>
            <w:vAlign w:val="center"/>
          </w:tcPr>
          <w:p w:rsidR="006F24FF" w:rsidRPr="00870BEF" w:rsidRDefault="006F24FF" w:rsidP="00C144CE">
            <w:pPr>
              <w:jc w:val="center"/>
              <w:rPr>
                <w:sz w:val="24"/>
                <w:szCs w:val="24"/>
              </w:rPr>
            </w:pPr>
            <w:r>
              <w:rPr>
                <w:sz w:val="24"/>
                <w:szCs w:val="24"/>
              </w:rPr>
              <w:t>2,6 Km</w:t>
            </w:r>
          </w:p>
        </w:tc>
        <w:tc>
          <w:tcPr>
            <w:tcW w:w="1418" w:type="dxa"/>
            <w:vAlign w:val="center"/>
          </w:tcPr>
          <w:p w:rsidR="006F24FF" w:rsidRPr="00C9405E" w:rsidRDefault="006F24FF" w:rsidP="00C144CE">
            <w:pPr>
              <w:jc w:val="center"/>
              <w:rPr>
                <w:i/>
                <w:sz w:val="24"/>
                <w:szCs w:val="24"/>
              </w:rPr>
            </w:pPr>
            <w:r w:rsidRPr="00C9405E">
              <w:rPr>
                <w:i/>
                <w:sz w:val="24"/>
                <w:szCs w:val="24"/>
              </w:rPr>
              <w:t>30</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2</w:t>
            </w:r>
            <w:r w:rsidRPr="00C0179D">
              <w:rPr>
                <w:rFonts w:eastAsia="ヒラギノ明朝 Pro W3"/>
                <w:sz w:val="18"/>
                <w:szCs w:val="18"/>
              </w:rPr>
              <w:t xml:space="preserve"> Adet 1</w:t>
            </w:r>
            <w:r>
              <w:rPr>
                <w:rFonts w:eastAsia="ヒラギノ明朝 Pro W3"/>
                <w:sz w:val="18"/>
                <w:szCs w:val="18"/>
              </w:rPr>
              <w:t>6</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32 Kişilik</w:t>
            </w:r>
          </w:p>
        </w:tc>
      </w:tr>
      <w:tr w:rsidR="006F24FF" w:rsidTr="006F24FF">
        <w:trPr>
          <w:trHeight w:val="257"/>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C9405E" w:rsidRDefault="006F24FF" w:rsidP="00C144CE">
            <w:r w:rsidRPr="00C9405E">
              <w:t>Zerzevatçı Mahallesi</w:t>
            </w:r>
          </w:p>
          <w:p w:rsidR="006F24FF" w:rsidRPr="00C9405E"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3,7 Km</w:t>
            </w:r>
          </w:p>
        </w:tc>
        <w:tc>
          <w:tcPr>
            <w:tcW w:w="1418" w:type="dxa"/>
            <w:vAlign w:val="center"/>
          </w:tcPr>
          <w:p w:rsidR="006F24FF" w:rsidRPr="00C9405E" w:rsidRDefault="006F24FF" w:rsidP="00C144CE">
            <w:pPr>
              <w:jc w:val="center"/>
              <w:rPr>
                <w:i/>
                <w:sz w:val="24"/>
                <w:szCs w:val="24"/>
              </w:rPr>
            </w:pPr>
            <w:r w:rsidRPr="00C9405E">
              <w:rPr>
                <w:i/>
                <w:sz w:val="24"/>
                <w:szCs w:val="24"/>
              </w:rPr>
              <w:t>22</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2</w:t>
            </w:r>
            <w:r w:rsidRPr="00C0179D">
              <w:rPr>
                <w:rFonts w:eastAsia="ヒラギノ明朝 Pro W3"/>
                <w:sz w:val="18"/>
                <w:szCs w:val="18"/>
              </w:rPr>
              <w:t xml:space="preserve"> Adet 1</w:t>
            </w:r>
            <w:r>
              <w:rPr>
                <w:rFonts w:eastAsia="ヒラギノ明朝 Pro W3"/>
                <w:sz w:val="18"/>
                <w:szCs w:val="18"/>
              </w:rPr>
              <w:t>4</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28 Kişilik</w:t>
            </w:r>
          </w:p>
        </w:tc>
      </w:tr>
      <w:tr w:rsidR="006F24FF" w:rsidTr="006F24FF">
        <w:trPr>
          <w:trHeight w:val="372"/>
        </w:trPr>
        <w:tc>
          <w:tcPr>
            <w:tcW w:w="1101" w:type="dxa"/>
            <w:vMerge/>
            <w:vAlign w:val="center"/>
          </w:tcPr>
          <w:p w:rsidR="006F24FF" w:rsidRDefault="006F24FF" w:rsidP="00C144CE">
            <w:pPr>
              <w:rPr>
                <w:rFonts w:eastAsia="ヒラギノ明朝 Pro W3"/>
              </w:rPr>
            </w:pPr>
          </w:p>
        </w:tc>
        <w:tc>
          <w:tcPr>
            <w:tcW w:w="2268" w:type="dxa"/>
            <w:vAlign w:val="center"/>
          </w:tcPr>
          <w:p w:rsidR="006F24FF" w:rsidRPr="00C9405E" w:rsidRDefault="006F24FF" w:rsidP="00C144CE">
            <w:r w:rsidRPr="00C9405E">
              <w:t>Elmalı Mahallesi</w:t>
            </w:r>
          </w:p>
          <w:p w:rsidR="006F24FF" w:rsidRPr="00C9405E" w:rsidRDefault="006F24FF" w:rsidP="00C144CE">
            <w:pPr>
              <w:rPr>
                <w:sz w:val="24"/>
                <w:szCs w:val="24"/>
              </w:rPr>
            </w:pPr>
          </w:p>
        </w:tc>
        <w:tc>
          <w:tcPr>
            <w:tcW w:w="992" w:type="dxa"/>
            <w:vAlign w:val="center"/>
          </w:tcPr>
          <w:p w:rsidR="006F24FF" w:rsidRPr="00870BEF" w:rsidRDefault="006F24FF" w:rsidP="00C144CE">
            <w:pPr>
              <w:jc w:val="center"/>
              <w:rPr>
                <w:sz w:val="24"/>
                <w:szCs w:val="24"/>
              </w:rPr>
            </w:pPr>
            <w:r>
              <w:rPr>
                <w:sz w:val="24"/>
                <w:szCs w:val="24"/>
              </w:rPr>
              <w:t>2,3 Km</w:t>
            </w:r>
          </w:p>
        </w:tc>
        <w:tc>
          <w:tcPr>
            <w:tcW w:w="1418" w:type="dxa"/>
            <w:vAlign w:val="center"/>
          </w:tcPr>
          <w:p w:rsidR="006F24FF" w:rsidRPr="00C9405E" w:rsidRDefault="006F24FF" w:rsidP="00C144CE">
            <w:pPr>
              <w:jc w:val="center"/>
              <w:rPr>
                <w:i/>
                <w:sz w:val="24"/>
                <w:szCs w:val="24"/>
              </w:rPr>
            </w:pPr>
            <w:r w:rsidRPr="00C9405E">
              <w:rPr>
                <w:i/>
                <w:sz w:val="24"/>
                <w:szCs w:val="24"/>
              </w:rPr>
              <w:t>33</w:t>
            </w:r>
          </w:p>
        </w:tc>
        <w:tc>
          <w:tcPr>
            <w:tcW w:w="1417" w:type="dxa"/>
            <w:vAlign w:val="center"/>
          </w:tcPr>
          <w:p w:rsidR="006F24FF" w:rsidRPr="003D131C" w:rsidRDefault="006F24FF" w:rsidP="00C144CE">
            <w:pPr>
              <w:rPr>
                <w:rFonts w:eastAsia="ヒラギノ明朝 Pro W3"/>
                <w:sz w:val="16"/>
                <w:szCs w:val="16"/>
              </w:rPr>
            </w:pPr>
            <w:r w:rsidRPr="003D131C">
              <w:rPr>
                <w:rFonts w:eastAsia="ヒラギノ明朝 Pro W3"/>
                <w:sz w:val="16"/>
                <w:szCs w:val="16"/>
              </w:rPr>
              <w:t>1 Adet 18 Kişilik Araç,</w:t>
            </w:r>
          </w:p>
          <w:p w:rsidR="006F24FF" w:rsidRPr="00C0179D" w:rsidRDefault="006F24FF" w:rsidP="00C144CE">
            <w:pPr>
              <w:rPr>
                <w:rFonts w:eastAsia="ヒラギノ明朝 Pro W3"/>
                <w:sz w:val="18"/>
                <w:szCs w:val="18"/>
              </w:rPr>
            </w:pPr>
            <w:r w:rsidRPr="003D131C">
              <w:rPr>
                <w:rFonts w:eastAsia="ヒラギノ明朝 Pro W3"/>
                <w:sz w:val="16"/>
                <w:szCs w:val="16"/>
              </w:rPr>
              <w:t>1 Adet 16 Kişilik Araç</w:t>
            </w:r>
          </w:p>
        </w:tc>
        <w:tc>
          <w:tcPr>
            <w:tcW w:w="2370" w:type="dxa"/>
            <w:vAlign w:val="center"/>
          </w:tcPr>
          <w:p w:rsidR="006F24FF" w:rsidRDefault="006F24FF" w:rsidP="00C144CE">
            <w:pPr>
              <w:rPr>
                <w:rFonts w:eastAsia="ヒラギノ明朝 Pro W3"/>
              </w:rPr>
            </w:pPr>
            <w:r>
              <w:rPr>
                <w:rFonts w:eastAsia="ヒラギノ明朝 Pro W3"/>
              </w:rPr>
              <w:t>34 Kişilik</w:t>
            </w:r>
          </w:p>
        </w:tc>
      </w:tr>
    </w:tbl>
    <w:p w:rsidR="00240C3B" w:rsidRDefault="00240C3B" w:rsidP="008D4D8D">
      <w:pPr>
        <w:tabs>
          <w:tab w:val="left" w:pos="180"/>
        </w:tabs>
        <w:jc w:val="both"/>
        <w:rPr>
          <w:sz w:val="24"/>
          <w:szCs w:val="24"/>
        </w:rPr>
      </w:pPr>
    </w:p>
    <w:tbl>
      <w:tblPr>
        <w:tblStyle w:val="TabloKlavuzu"/>
        <w:tblpPr w:leftFromText="141" w:rightFromText="141" w:vertAnchor="text" w:horzAnchor="margin" w:tblpXSpec="center" w:tblpY="68"/>
        <w:tblW w:w="9566" w:type="dxa"/>
        <w:tblLayout w:type="fixed"/>
        <w:tblLook w:val="04A0"/>
      </w:tblPr>
      <w:tblGrid>
        <w:gridCol w:w="1668"/>
        <w:gridCol w:w="1701"/>
        <w:gridCol w:w="992"/>
        <w:gridCol w:w="1418"/>
        <w:gridCol w:w="1417"/>
        <w:gridCol w:w="2370"/>
      </w:tblGrid>
      <w:tr w:rsidR="006F24FF" w:rsidRPr="002D1692" w:rsidTr="006F24FF">
        <w:trPr>
          <w:trHeight w:val="257"/>
        </w:trPr>
        <w:tc>
          <w:tcPr>
            <w:tcW w:w="1668" w:type="dxa"/>
          </w:tcPr>
          <w:p w:rsidR="006F24FF" w:rsidRPr="002D1692" w:rsidRDefault="006F24FF" w:rsidP="00C144CE">
            <w:pPr>
              <w:jc w:val="both"/>
              <w:rPr>
                <w:rFonts w:eastAsia="ヒラギノ明朝 Pro W3"/>
              </w:rPr>
            </w:pPr>
            <w:r w:rsidRPr="002D1692">
              <w:rPr>
                <w:rFonts w:eastAsia="ヒラギノ明朝 Pro W3"/>
              </w:rPr>
              <w:t>Merkez Okul</w:t>
            </w:r>
          </w:p>
        </w:tc>
        <w:tc>
          <w:tcPr>
            <w:tcW w:w="1701" w:type="dxa"/>
          </w:tcPr>
          <w:p w:rsidR="006F24FF" w:rsidRPr="002D1692" w:rsidRDefault="006F24FF" w:rsidP="00C144CE">
            <w:pPr>
              <w:jc w:val="both"/>
              <w:rPr>
                <w:rFonts w:eastAsia="ヒラギノ明朝 Pro W3"/>
              </w:rPr>
            </w:pPr>
            <w:r w:rsidRPr="002D1692">
              <w:rPr>
                <w:rFonts w:eastAsia="ヒラギノ明朝 Pro W3" w:hAnsi="Times"/>
              </w:rPr>
              <w:t>Öğ</w:t>
            </w:r>
            <w:r w:rsidRPr="002D1692">
              <w:rPr>
                <w:rFonts w:eastAsia="ヒラギノ明朝 Pro W3" w:hAnsi="Times"/>
              </w:rPr>
              <w:t>rencisi Ta</w:t>
            </w:r>
            <w:r w:rsidRPr="002D1692">
              <w:rPr>
                <w:rFonts w:eastAsia="ヒラギノ明朝 Pro W3" w:hAnsi="Times"/>
              </w:rPr>
              <w:t>şı</w:t>
            </w:r>
            <w:r w:rsidRPr="002D1692">
              <w:rPr>
                <w:rFonts w:eastAsia="ヒラギノ明朝 Pro W3" w:hAnsi="Times"/>
              </w:rPr>
              <w:t xml:space="preserve">nacak </w:t>
            </w:r>
            <w:r>
              <w:rPr>
                <w:rFonts w:eastAsia="ヒラギノ明朝 Pro W3" w:hAnsi="Times"/>
              </w:rPr>
              <w:t>Okul</w:t>
            </w:r>
          </w:p>
        </w:tc>
        <w:tc>
          <w:tcPr>
            <w:tcW w:w="992" w:type="dxa"/>
          </w:tcPr>
          <w:p w:rsidR="006F24FF" w:rsidRPr="002D1692" w:rsidRDefault="006F24FF" w:rsidP="00C144CE">
            <w:pPr>
              <w:jc w:val="both"/>
              <w:rPr>
                <w:rFonts w:eastAsia="ヒラギノ明朝 Pro W3"/>
              </w:rPr>
            </w:pPr>
            <w:r w:rsidRPr="002D1692">
              <w:rPr>
                <w:rFonts w:eastAsia="ヒラギノ明朝 Pro W3"/>
              </w:rPr>
              <w:t>Mesafe</w:t>
            </w:r>
          </w:p>
        </w:tc>
        <w:tc>
          <w:tcPr>
            <w:tcW w:w="1418" w:type="dxa"/>
          </w:tcPr>
          <w:p w:rsidR="006F24FF" w:rsidRPr="002D1692" w:rsidRDefault="006F24FF" w:rsidP="00C144CE">
            <w:pPr>
              <w:jc w:val="both"/>
              <w:rPr>
                <w:rFonts w:eastAsia="ヒラギノ明朝 Pro W3"/>
              </w:rPr>
            </w:pPr>
            <w:r w:rsidRPr="002D1692">
              <w:rPr>
                <w:rFonts w:eastAsia="ヒラギノ明朝 Pro W3"/>
              </w:rPr>
              <w:t>Taşınacak Öğrenci Sayısı</w:t>
            </w:r>
          </w:p>
        </w:tc>
        <w:tc>
          <w:tcPr>
            <w:tcW w:w="1417" w:type="dxa"/>
          </w:tcPr>
          <w:p w:rsidR="006F24FF" w:rsidRPr="002D1692" w:rsidRDefault="006F24FF" w:rsidP="00C144CE">
            <w:pPr>
              <w:jc w:val="both"/>
              <w:rPr>
                <w:rFonts w:eastAsia="ヒラギノ明朝 Pro W3"/>
              </w:rPr>
            </w:pPr>
            <w:r w:rsidRPr="002D1692">
              <w:rPr>
                <w:rFonts w:eastAsia="ヒラギノ明朝 Pro W3"/>
              </w:rPr>
              <w:t>Araç Koltuk Kapasitesi</w:t>
            </w:r>
          </w:p>
        </w:tc>
        <w:tc>
          <w:tcPr>
            <w:tcW w:w="2370" w:type="dxa"/>
          </w:tcPr>
          <w:p w:rsidR="006F24FF" w:rsidRPr="002D1692" w:rsidRDefault="006F24FF" w:rsidP="00C144CE">
            <w:pPr>
              <w:jc w:val="both"/>
              <w:rPr>
                <w:rFonts w:eastAsia="ヒラギノ明朝 Pro W3"/>
              </w:rPr>
            </w:pPr>
            <w:r w:rsidRPr="002D1692">
              <w:rPr>
                <w:rFonts w:eastAsia="ヒラギノ明朝 Pro W3"/>
              </w:rPr>
              <w:t>Taşıma Yapacak Araçların Toplam Kapasitesi</w:t>
            </w:r>
          </w:p>
        </w:tc>
      </w:tr>
      <w:tr w:rsidR="006F24FF" w:rsidTr="006F24FF">
        <w:trPr>
          <w:trHeight w:val="3070"/>
        </w:trPr>
        <w:tc>
          <w:tcPr>
            <w:tcW w:w="1668" w:type="dxa"/>
            <w:textDirection w:val="btLr"/>
            <w:vAlign w:val="center"/>
          </w:tcPr>
          <w:p w:rsidR="006F24FF" w:rsidRPr="007E7238" w:rsidRDefault="006F24FF" w:rsidP="00C144CE">
            <w:pPr>
              <w:ind w:left="360"/>
              <w:jc w:val="center"/>
              <w:rPr>
                <w:rFonts w:eastAsia="ヒラギノ明朝 Pro W3" w:hAnsi="Times"/>
                <w:b/>
                <w:sz w:val="24"/>
                <w:szCs w:val="24"/>
              </w:rPr>
            </w:pPr>
            <w:r w:rsidRPr="007E7238">
              <w:rPr>
                <w:rFonts w:eastAsia="ヒラギノ明朝 Pro W3" w:hAnsi="Times"/>
                <w:b/>
                <w:sz w:val="24"/>
                <w:szCs w:val="24"/>
              </w:rPr>
              <w:t>Barbaros Hayrettin Pa</w:t>
            </w:r>
            <w:r w:rsidRPr="007E7238">
              <w:rPr>
                <w:rFonts w:eastAsia="ヒラギノ明朝 Pro W3" w:hAnsi="Times"/>
                <w:b/>
                <w:sz w:val="24"/>
                <w:szCs w:val="24"/>
              </w:rPr>
              <w:t>ş</w:t>
            </w:r>
            <w:r w:rsidRPr="007E7238">
              <w:rPr>
                <w:rFonts w:eastAsia="ヒラギノ明朝 Pro W3" w:hAnsi="Times"/>
                <w:b/>
                <w:sz w:val="24"/>
                <w:szCs w:val="24"/>
              </w:rPr>
              <w:t>a Mesleki Teknik ve Anadolu Meslek Lisesi Bah</w:t>
            </w:r>
            <w:r w:rsidRPr="007E7238">
              <w:rPr>
                <w:rFonts w:eastAsia="ヒラギノ明朝 Pro W3" w:hAnsi="Times"/>
                <w:b/>
                <w:sz w:val="24"/>
                <w:szCs w:val="24"/>
              </w:rPr>
              <w:t>ç</w:t>
            </w:r>
            <w:r w:rsidRPr="007E7238">
              <w:rPr>
                <w:rFonts w:eastAsia="ヒラギノ明朝 Pro W3" w:hAnsi="Times"/>
                <w:b/>
                <w:sz w:val="24"/>
                <w:szCs w:val="24"/>
              </w:rPr>
              <w:t>esinde Bulunan Prefabrik Okul Binas</w:t>
            </w:r>
            <w:r w:rsidRPr="007E7238">
              <w:rPr>
                <w:rFonts w:eastAsia="ヒラギノ明朝 Pro W3" w:hAnsi="Times"/>
                <w:b/>
                <w:sz w:val="24"/>
                <w:szCs w:val="24"/>
              </w:rPr>
              <w:t>ı</w:t>
            </w:r>
          </w:p>
        </w:tc>
        <w:tc>
          <w:tcPr>
            <w:tcW w:w="1701" w:type="dxa"/>
            <w:vAlign w:val="center"/>
          </w:tcPr>
          <w:p w:rsidR="006F24FF" w:rsidRPr="00C9405E" w:rsidRDefault="006F24FF" w:rsidP="00C144CE">
            <w:r>
              <w:t>Ahmet Mithat Efendi İlkokulu (Restorasyon)</w:t>
            </w:r>
          </w:p>
        </w:tc>
        <w:tc>
          <w:tcPr>
            <w:tcW w:w="992" w:type="dxa"/>
            <w:vAlign w:val="center"/>
          </w:tcPr>
          <w:p w:rsidR="006F24FF" w:rsidRPr="00870BEF" w:rsidRDefault="006F24FF" w:rsidP="00C144CE">
            <w:pPr>
              <w:jc w:val="center"/>
              <w:rPr>
                <w:sz w:val="24"/>
                <w:szCs w:val="24"/>
              </w:rPr>
            </w:pPr>
            <w:r>
              <w:rPr>
                <w:sz w:val="24"/>
                <w:szCs w:val="24"/>
              </w:rPr>
              <w:t>2 Km</w:t>
            </w:r>
          </w:p>
        </w:tc>
        <w:tc>
          <w:tcPr>
            <w:tcW w:w="1418" w:type="dxa"/>
            <w:vAlign w:val="center"/>
          </w:tcPr>
          <w:p w:rsidR="006F24FF" w:rsidRPr="00C9405E" w:rsidRDefault="006F24FF" w:rsidP="00C144CE">
            <w:pPr>
              <w:jc w:val="center"/>
              <w:rPr>
                <w:i/>
                <w:sz w:val="24"/>
                <w:szCs w:val="24"/>
              </w:rPr>
            </w:pPr>
            <w:r>
              <w:rPr>
                <w:i/>
                <w:sz w:val="24"/>
                <w:szCs w:val="24"/>
              </w:rPr>
              <w:t>362</w:t>
            </w:r>
          </w:p>
        </w:tc>
        <w:tc>
          <w:tcPr>
            <w:tcW w:w="1417" w:type="dxa"/>
            <w:vAlign w:val="center"/>
          </w:tcPr>
          <w:p w:rsidR="006F24FF" w:rsidRPr="00C0179D" w:rsidRDefault="006F24FF" w:rsidP="00C144CE">
            <w:pPr>
              <w:rPr>
                <w:rFonts w:eastAsia="ヒラギノ明朝 Pro W3"/>
                <w:sz w:val="18"/>
                <w:szCs w:val="18"/>
              </w:rPr>
            </w:pPr>
            <w:r>
              <w:rPr>
                <w:rFonts w:eastAsia="ヒラギノ明朝 Pro W3"/>
                <w:sz w:val="18"/>
                <w:szCs w:val="18"/>
              </w:rPr>
              <w:t xml:space="preserve">23 </w:t>
            </w:r>
            <w:r w:rsidRPr="00C0179D">
              <w:rPr>
                <w:rFonts w:eastAsia="ヒラギノ明朝 Pro W3"/>
                <w:sz w:val="18"/>
                <w:szCs w:val="18"/>
              </w:rPr>
              <w:t>Adet 1</w:t>
            </w:r>
            <w:r>
              <w:rPr>
                <w:rFonts w:eastAsia="ヒラギノ明朝 Pro W3"/>
                <w:sz w:val="18"/>
                <w:szCs w:val="18"/>
              </w:rPr>
              <w:t>6</w:t>
            </w:r>
            <w:r w:rsidRPr="00C0179D">
              <w:rPr>
                <w:rFonts w:eastAsia="ヒラギノ明朝 Pro W3"/>
                <w:sz w:val="18"/>
                <w:szCs w:val="18"/>
              </w:rPr>
              <w:t xml:space="preserve"> Kişilik Araç</w:t>
            </w:r>
          </w:p>
        </w:tc>
        <w:tc>
          <w:tcPr>
            <w:tcW w:w="2370" w:type="dxa"/>
            <w:vAlign w:val="center"/>
          </w:tcPr>
          <w:p w:rsidR="006F24FF" w:rsidRDefault="006F24FF" w:rsidP="00C144CE">
            <w:pPr>
              <w:rPr>
                <w:rFonts w:eastAsia="ヒラギノ明朝 Pro W3"/>
              </w:rPr>
            </w:pPr>
            <w:r>
              <w:rPr>
                <w:rFonts w:eastAsia="ヒラギノ明朝 Pro W3"/>
              </w:rPr>
              <w:t>368 Kişilik</w:t>
            </w:r>
          </w:p>
        </w:tc>
      </w:tr>
    </w:tbl>
    <w:p w:rsidR="008D4D8D" w:rsidRDefault="008D4D8D" w:rsidP="008D4D8D">
      <w:pPr>
        <w:pStyle w:val="ListeParagraf"/>
        <w:rPr>
          <w:sz w:val="24"/>
          <w:szCs w:val="24"/>
        </w:rPr>
      </w:pPr>
    </w:p>
    <w:tbl>
      <w:tblPr>
        <w:tblW w:w="10558" w:type="dxa"/>
        <w:tblInd w:w="-1263" w:type="dxa"/>
        <w:tblCellMar>
          <w:left w:w="70" w:type="dxa"/>
          <w:right w:w="70" w:type="dxa"/>
        </w:tblCellMar>
        <w:tblLook w:val="04A0"/>
      </w:tblPr>
      <w:tblGrid>
        <w:gridCol w:w="2142"/>
        <w:gridCol w:w="1600"/>
        <w:gridCol w:w="1040"/>
        <w:gridCol w:w="5776"/>
      </w:tblGrid>
      <w:tr w:rsidR="008D4D8D" w:rsidRPr="009B27AB" w:rsidTr="00386308">
        <w:trPr>
          <w:trHeight w:val="255"/>
        </w:trPr>
        <w:tc>
          <w:tcPr>
            <w:tcW w:w="2142" w:type="dxa"/>
            <w:tcBorders>
              <w:top w:val="nil"/>
              <w:left w:val="nil"/>
              <w:bottom w:val="nil"/>
              <w:right w:val="nil"/>
            </w:tcBorders>
            <w:shd w:val="clear" w:color="auto" w:fill="auto"/>
            <w:noWrap/>
            <w:vAlign w:val="bottom"/>
            <w:hideMark/>
          </w:tcPr>
          <w:p w:rsidR="008D4D8D" w:rsidRPr="009B27AB" w:rsidRDefault="008D4D8D" w:rsidP="00065554">
            <w:pPr>
              <w:suppressAutoHyphens w:val="0"/>
              <w:rPr>
                <w:lang w:eastAsia="tr-TR"/>
              </w:rPr>
            </w:pPr>
          </w:p>
        </w:tc>
        <w:tc>
          <w:tcPr>
            <w:tcW w:w="1600" w:type="dxa"/>
            <w:tcBorders>
              <w:top w:val="nil"/>
              <w:left w:val="nil"/>
              <w:bottom w:val="nil"/>
              <w:right w:val="nil"/>
            </w:tcBorders>
            <w:shd w:val="clear" w:color="auto" w:fill="auto"/>
            <w:noWrap/>
            <w:vAlign w:val="bottom"/>
            <w:hideMark/>
          </w:tcPr>
          <w:p w:rsidR="008D4D8D" w:rsidRPr="009B27AB" w:rsidRDefault="008D4D8D" w:rsidP="00065554">
            <w:pPr>
              <w:suppressAutoHyphens w:val="0"/>
              <w:rPr>
                <w:lang w:eastAsia="tr-TR"/>
              </w:rPr>
            </w:pPr>
          </w:p>
        </w:tc>
        <w:tc>
          <w:tcPr>
            <w:tcW w:w="1040" w:type="dxa"/>
            <w:tcBorders>
              <w:top w:val="nil"/>
              <w:left w:val="nil"/>
              <w:bottom w:val="nil"/>
              <w:right w:val="nil"/>
            </w:tcBorders>
            <w:shd w:val="clear" w:color="auto" w:fill="auto"/>
            <w:noWrap/>
            <w:vAlign w:val="bottom"/>
            <w:hideMark/>
          </w:tcPr>
          <w:p w:rsidR="008D4D8D" w:rsidRPr="009B27AB" w:rsidRDefault="008D4D8D" w:rsidP="00065554">
            <w:pPr>
              <w:suppressAutoHyphens w:val="0"/>
              <w:rPr>
                <w:lang w:eastAsia="tr-TR"/>
              </w:rPr>
            </w:pPr>
          </w:p>
        </w:tc>
        <w:tc>
          <w:tcPr>
            <w:tcW w:w="5776" w:type="dxa"/>
            <w:tcBorders>
              <w:top w:val="nil"/>
              <w:left w:val="nil"/>
              <w:bottom w:val="nil"/>
              <w:right w:val="nil"/>
            </w:tcBorders>
            <w:shd w:val="clear" w:color="auto" w:fill="auto"/>
            <w:noWrap/>
            <w:vAlign w:val="bottom"/>
            <w:hideMark/>
          </w:tcPr>
          <w:p w:rsidR="008D4D8D" w:rsidRPr="009B27AB" w:rsidRDefault="003E4B3F" w:rsidP="007E5EF2">
            <w:pPr>
              <w:suppressAutoHyphens w:val="0"/>
              <w:jc w:val="center"/>
              <w:rPr>
                <w:b/>
                <w:bCs/>
                <w:lang w:eastAsia="tr-TR"/>
              </w:rPr>
            </w:pPr>
            <w:r>
              <w:rPr>
                <w:b/>
                <w:bCs/>
                <w:lang w:eastAsia="tr-TR"/>
              </w:rPr>
              <w:t xml:space="preserve">                        </w:t>
            </w:r>
            <w:r w:rsidR="008D4D8D" w:rsidRPr="009B27AB">
              <w:rPr>
                <w:b/>
                <w:bCs/>
                <w:lang w:eastAsia="tr-TR"/>
              </w:rPr>
              <w:t xml:space="preserve">Taşıma Yapılacak Toplam Öğrenci </w:t>
            </w:r>
            <w:proofErr w:type="gramStart"/>
            <w:r w:rsidR="008D4D8D" w:rsidRPr="009B27AB">
              <w:rPr>
                <w:b/>
                <w:bCs/>
                <w:lang w:eastAsia="tr-TR"/>
              </w:rPr>
              <w:t xml:space="preserve">Sayısı : </w:t>
            </w:r>
            <w:r w:rsidR="008C26EF">
              <w:rPr>
                <w:b/>
                <w:bCs/>
                <w:lang w:eastAsia="tr-TR"/>
              </w:rPr>
              <w:t>93</w:t>
            </w:r>
            <w:r w:rsidR="007E5EF2">
              <w:rPr>
                <w:b/>
                <w:bCs/>
                <w:lang w:eastAsia="tr-TR"/>
              </w:rPr>
              <w:t>4</w:t>
            </w:r>
            <w:proofErr w:type="gramEnd"/>
            <w:r w:rsidR="00532592">
              <w:rPr>
                <w:b/>
                <w:bCs/>
                <w:lang w:eastAsia="tr-TR"/>
              </w:rPr>
              <w:t xml:space="preserve"> Kişi</w:t>
            </w:r>
          </w:p>
        </w:tc>
      </w:tr>
      <w:tr w:rsidR="0067167C" w:rsidRPr="009B27AB" w:rsidTr="00386308">
        <w:trPr>
          <w:trHeight w:val="255"/>
        </w:trPr>
        <w:tc>
          <w:tcPr>
            <w:tcW w:w="2142" w:type="dxa"/>
            <w:tcBorders>
              <w:top w:val="nil"/>
              <w:left w:val="nil"/>
              <w:bottom w:val="nil"/>
              <w:right w:val="nil"/>
            </w:tcBorders>
            <w:shd w:val="clear" w:color="auto" w:fill="auto"/>
            <w:noWrap/>
            <w:vAlign w:val="bottom"/>
            <w:hideMark/>
          </w:tcPr>
          <w:p w:rsidR="0067167C" w:rsidRDefault="0067167C" w:rsidP="00065554">
            <w:pPr>
              <w:suppressAutoHyphens w:val="0"/>
              <w:rPr>
                <w:lang w:eastAsia="tr-TR"/>
              </w:rPr>
            </w:pPr>
          </w:p>
          <w:p w:rsidR="0067167C" w:rsidRPr="009B27AB" w:rsidRDefault="0067167C" w:rsidP="00065554">
            <w:pPr>
              <w:suppressAutoHyphens w:val="0"/>
              <w:rPr>
                <w:lang w:eastAsia="tr-TR"/>
              </w:rPr>
            </w:pPr>
          </w:p>
        </w:tc>
        <w:tc>
          <w:tcPr>
            <w:tcW w:w="1600" w:type="dxa"/>
            <w:tcBorders>
              <w:top w:val="nil"/>
              <w:left w:val="nil"/>
              <w:bottom w:val="nil"/>
              <w:right w:val="nil"/>
            </w:tcBorders>
            <w:shd w:val="clear" w:color="auto" w:fill="auto"/>
            <w:noWrap/>
            <w:vAlign w:val="bottom"/>
            <w:hideMark/>
          </w:tcPr>
          <w:p w:rsidR="0067167C" w:rsidRPr="009B27AB" w:rsidRDefault="0067167C" w:rsidP="00065554">
            <w:pPr>
              <w:suppressAutoHyphens w:val="0"/>
              <w:rPr>
                <w:lang w:eastAsia="tr-TR"/>
              </w:rPr>
            </w:pPr>
          </w:p>
        </w:tc>
        <w:tc>
          <w:tcPr>
            <w:tcW w:w="1040" w:type="dxa"/>
            <w:tcBorders>
              <w:top w:val="nil"/>
              <w:left w:val="nil"/>
              <w:bottom w:val="nil"/>
              <w:right w:val="nil"/>
            </w:tcBorders>
            <w:shd w:val="clear" w:color="auto" w:fill="auto"/>
            <w:noWrap/>
            <w:vAlign w:val="bottom"/>
            <w:hideMark/>
          </w:tcPr>
          <w:p w:rsidR="0067167C" w:rsidRPr="009B27AB" w:rsidRDefault="0067167C" w:rsidP="00065554">
            <w:pPr>
              <w:suppressAutoHyphens w:val="0"/>
              <w:rPr>
                <w:lang w:eastAsia="tr-TR"/>
              </w:rPr>
            </w:pPr>
          </w:p>
        </w:tc>
        <w:tc>
          <w:tcPr>
            <w:tcW w:w="5776" w:type="dxa"/>
            <w:tcBorders>
              <w:top w:val="nil"/>
              <w:left w:val="nil"/>
              <w:bottom w:val="nil"/>
              <w:right w:val="nil"/>
            </w:tcBorders>
            <w:shd w:val="clear" w:color="auto" w:fill="auto"/>
            <w:noWrap/>
            <w:vAlign w:val="bottom"/>
            <w:hideMark/>
          </w:tcPr>
          <w:p w:rsidR="0067167C" w:rsidRDefault="0067167C" w:rsidP="00065554">
            <w:pPr>
              <w:suppressAutoHyphens w:val="0"/>
              <w:jc w:val="center"/>
              <w:rPr>
                <w:b/>
                <w:bCs/>
                <w:lang w:eastAsia="tr-TR"/>
              </w:rPr>
            </w:pPr>
          </w:p>
        </w:tc>
      </w:tr>
    </w:tbl>
    <w:p w:rsidR="008D4D8D" w:rsidRPr="007D7E52" w:rsidRDefault="00666736" w:rsidP="008D4D8D">
      <w:pPr>
        <w:pStyle w:val="NormalWeb"/>
        <w:tabs>
          <w:tab w:val="left" w:pos="1080"/>
        </w:tabs>
        <w:spacing w:before="0" w:after="0" w:line="264" w:lineRule="auto"/>
        <w:jc w:val="both"/>
        <w:rPr>
          <w:color w:val="000000"/>
        </w:rPr>
      </w:pPr>
      <w:r w:rsidRPr="007D7E52">
        <w:rPr>
          <w:b/>
          <w:i/>
          <w:u w:val="single"/>
        </w:rPr>
        <w:t>Madde-</w:t>
      </w:r>
      <w:r w:rsidR="0067167C" w:rsidRPr="007D7E52">
        <w:rPr>
          <w:b/>
          <w:i/>
          <w:u w:val="single"/>
        </w:rPr>
        <w:t>4-</w:t>
      </w:r>
      <w:r w:rsidRPr="007D7E52">
        <w:rPr>
          <w:b/>
        </w:rPr>
        <w:t xml:space="preserve"> </w:t>
      </w:r>
      <w:r w:rsidR="0067167C" w:rsidRPr="008B6B94">
        <w:rPr>
          <w:b/>
          <w:i/>
        </w:rPr>
        <w:t>(Okul Servis Araçları H</w:t>
      </w:r>
      <w:r w:rsidR="008B6B94">
        <w:rPr>
          <w:b/>
          <w:i/>
        </w:rPr>
        <w:t>izmet Yönetmeliği: 28.08.2007/</w:t>
      </w:r>
      <w:r w:rsidR="0067167C" w:rsidRPr="008B6B94">
        <w:rPr>
          <w:b/>
          <w:i/>
        </w:rPr>
        <w:t>26627RG)</w:t>
      </w:r>
      <w:r w:rsidR="0067167C" w:rsidRPr="007D7E52">
        <w:rPr>
          <w:b/>
        </w:rPr>
        <w:t xml:space="preserve"> </w:t>
      </w:r>
      <w:r w:rsidR="0067167C" w:rsidRPr="007D7E52">
        <w:rPr>
          <w:color w:val="000000"/>
        </w:rPr>
        <w:t>Okul servis araçlarının arkasında "OKUL TAŞITI" yazısını kapsayan numunesine uygun renk, ebat ve şekilde reflektif bir kuşak bulundurulmalıdır.</w:t>
      </w:r>
    </w:p>
    <w:p w:rsidR="0067167C" w:rsidRPr="007D7E52" w:rsidRDefault="0067167C" w:rsidP="008D4D8D">
      <w:pPr>
        <w:pStyle w:val="NormalWeb"/>
        <w:tabs>
          <w:tab w:val="left" w:pos="1080"/>
        </w:tabs>
        <w:spacing w:before="0" w:after="0" w:line="264" w:lineRule="auto"/>
        <w:jc w:val="both"/>
        <w:rPr>
          <w:color w:val="000000"/>
        </w:rPr>
      </w:pPr>
    </w:p>
    <w:p w:rsidR="0067167C" w:rsidRPr="007D7E52" w:rsidRDefault="0067167C" w:rsidP="008D4D8D">
      <w:pPr>
        <w:pStyle w:val="NormalWeb"/>
        <w:tabs>
          <w:tab w:val="left" w:pos="1080"/>
        </w:tabs>
        <w:spacing w:before="0" w:after="0" w:line="264" w:lineRule="auto"/>
        <w:jc w:val="both"/>
        <w:rPr>
          <w:color w:val="000000"/>
          <w:lang w:eastAsia="tr-TR"/>
        </w:rPr>
      </w:pPr>
      <w:r w:rsidRPr="007D7E52">
        <w:rPr>
          <w:b/>
          <w:i/>
          <w:u w:val="single"/>
        </w:rPr>
        <w:t>Madde-5-</w:t>
      </w:r>
      <w:r w:rsidRPr="007D7E52">
        <w:rPr>
          <w:b/>
        </w:rPr>
        <w:t xml:space="preserve"> (</w:t>
      </w:r>
      <w:r w:rsidRPr="008B6B94">
        <w:rPr>
          <w:b/>
          <w:i/>
        </w:rPr>
        <w:t>Okul Servis Araçları H</w:t>
      </w:r>
      <w:r w:rsidR="008B6B94">
        <w:rPr>
          <w:b/>
          <w:i/>
        </w:rPr>
        <w:t>izmet Yönetmeliği: 28.08.2007/</w:t>
      </w:r>
      <w:r w:rsidRPr="008B6B94">
        <w:rPr>
          <w:b/>
          <w:i/>
        </w:rPr>
        <w:t>26627RG)</w:t>
      </w:r>
      <w:r w:rsidRPr="007D7E52">
        <w:t xml:space="preserve"> </w:t>
      </w:r>
      <w:r w:rsidRPr="007D7E52">
        <w:rPr>
          <w:color w:val="000000"/>
          <w:lang w:eastAsia="tr-TR"/>
        </w:rPr>
        <w:t>Okul servis aracının arkasında, öğrencilerin iniş ve binişleri sırasında yakılmak üzere en az 30 cm çapında kırmızı ışık veren bir lamba bulunmalı ve bu lambanın yakılması halinde üzerinde siyah renkte büyük harflerle "DUR" yazısı okunacak şekilde tesis edilmiş olmalı, lambanın yakılıp söndürülmesi tertibatı fren lambaları ile ayrı olmalıdır.</w:t>
      </w:r>
    </w:p>
    <w:p w:rsidR="0067167C" w:rsidRPr="007D7E52" w:rsidRDefault="0067167C" w:rsidP="0067167C">
      <w:pPr>
        <w:spacing w:before="100" w:beforeAutospacing="1" w:after="100" w:afterAutospacing="1"/>
        <w:jc w:val="both"/>
        <w:rPr>
          <w:color w:val="000000"/>
          <w:sz w:val="24"/>
          <w:szCs w:val="24"/>
          <w:lang w:eastAsia="tr-TR"/>
        </w:rPr>
      </w:pPr>
      <w:r w:rsidRPr="007D7E52">
        <w:rPr>
          <w:b/>
          <w:i/>
          <w:sz w:val="24"/>
          <w:szCs w:val="24"/>
          <w:u w:val="single"/>
        </w:rPr>
        <w:t>Madde-6-</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7D7E52">
        <w:rPr>
          <w:color w:val="000000"/>
          <w:sz w:val="24"/>
          <w:szCs w:val="24"/>
          <w:lang w:eastAsia="tr-TR"/>
        </w:rPr>
        <w:t xml:space="preserve">Okul servis aracı olarak kullanılacak taşıtlarda, öğrencilerin kolayca yetişebileceği camlar ve pencereler sabit olmalı, iç düzenlemesinde demir aksam açıkta olmamalı, varsa yaralanmaya sebebiyet vermeyecek yumuşak bir madde ile kaplanmalıdır. </w:t>
      </w:r>
    </w:p>
    <w:p w:rsidR="002A1558" w:rsidRPr="007D7E52" w:rsidRDefault="0067167C" w:rsidP="00B82CCA">
      <w:pPr>
        <w:spacing w:before="100" w:beforeAutospacing="1" w:after="100" w:afterAutospacing="1"/>
        <w:jc w:val="both"/>
        <w:rPr>
          <w:color w:val="000000"/>
          <w:sz w:val="24"/>
          <w:szCs w:val="24"/>
          <w:lang w:eastAsia="tr-TR"/>
        </w:rPr>
      </w:pPr>
      <w:r w:rsidRPr="007D7E52">
        <w:rPr>
          <w:b/>
          <w:i/>
          <w:sz w:val="24"/>
          <w:szCs w:val="24"/>
          <w:u w:val="single"/>
        </w:rPr>
        <w:t>Madde-</w:t>
      </w:r>
      <w:r w:rsidR="002A1558" w:rsidRPr="007D7E52">
        <w:rPr>
          <w:b/>
          <w:i/>
          <w:sz w:val="24"/>
          <w:szCs w:val="24"/>
          <w:u w:val="single"/>
        </w:rPr>
        <w:t>7</w:t>
      </w:r>
      <w:r w:rsidRPr="007D7E52">
        <w:rPr>
          <w:b/>
          <w:i/>
          <w:sz w:val="24"/>
          <w:szCs w:val="24"/>
          <w:u w:val="single"/>
        </w:rPr>
        <w:t>-</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002A1558" w:rsidRPr="007D7E52">
        <w:rPr>
          <w:b/>
          <w:sz w:val="24"/>
          <w:szCs w:val="24"/>
        </w:rPr>
        <w:t xml:space="preserve"> </w:t>
      </w:r>
      <w:r w:rsidR="002A1558" w:rsidRPr="007D7E52">
        <w:rPr>
          <w:color w:val="000000"/>
          <w:sz w:val="24"/>
          <w:szCs w:val="24"/>
          <w:lang w:eastAsia="tr-TR"/>
        </w:rPr>
        <w:t>Okul servis araçlarında Araçların İmal, Tadil ve Montajı Hakkında Yönetmelik ile Karayolları Trafik Yönetmeliğinde belirtilen standart, nitelik ve sayıda araç, gereç ve malzemeler her an kullanılab</w:t>
      </w:r>
      <w:r w:rsidR="00CA6023" w:rsidRPr="007D7E52">
        <w:rPr>
          <w:color w:val="000000"/>
          <w:sz w:val="24"/>
          <w:szCs w:val="24"/>
          <w:lang w:eastAsia="tr-TR"/>
        </w:rPr>
        <w:t>ilir durumda bulundurulmalıdır.</w:t>
      </w:r>
    </w:p>
    <w:p w:rsidR="00CA6023" w:rsidRPr="007D7E52" w:rsidRDefault="00CA6023" w:rsidP="00B82CCA">
      <w:pPr>
        <w:spacing w:before="100" w:beforeAutospacing="1" w:after="100" w:afterAutospacing="1"/>
        <w:jc w:val="both"/>
        <w:rPr>
          <w:color w:val="000000"/>
          <w:sz w:val="24"/>
          <w:szCs w:val="24"/>
          <w:lang w:eastAsia="tr-TR"/>
        </w:rPr>
      </w:pPr>
      <w:r w:rsidRPr="007D7E52">
        <w:rPr>
          <w:b/>
          <w:i/>
          <w:sz w:val="24"/>
          <w:szCs w:val="24"/>
          <w:u w:val="single"/>
        </w:rPr>
        <w:t>Madde-8-</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7D7E52">
        <w:rPr>
          <w:color w:val="000000"/>
          <w:sz w:val="24"/>
          <w:szCs w:val="24"/>
          <w:lang w:eastAsia="tr-TR"/>
        </w:rPr>
        <w:t>Okul servis araçlarının kapıları şoför tarafından açılıp kapatılabilecek şekilde otomatik (Havalı, Hidrolikli v.b.) olabileceği gibi; araç şoförleri tarafından elle kumanda edilebilecek şekilde (Mekanik) de olabilir. Otomatik olduğu takdirde, kapıların açık veya kapalı olduğu şoföre optik ve/veya akustik sinyallerle intikal edecek şekilde olmalıdır.</w:t>
      </w:r>
    </w:p>
    <w:p w:rsidR="00290118" w:rsidRDefault="00CA6023" w:rsidP="005B2871">
      <w:pPr>
        <w:spacing w:before="100" w:beforeAutospacing="1" w:after="100" w:afterAutospacing="1"/>
        <w:jc w:val="both"/>
        <w:rPr>
          <w:color w:val="000000"/>
          <w:sz w:val="24"/>
          <w:szCs w:val="24"/>
          <w:lang w:eastAsia="tr-TR"/>
        </w:rPr>
      </w:pPr>
      <w:proofErr w:type="gramStart"/>
      <w:r w:rsidRPr="007D7E52">
        <w:rPr>
          <w:b/>
          <w:i/>
          <w:sz w:val="24"/>
          <w:szCs w:val="24"/>
          <w:u w:val="single"/>
        </w:rPr>
        <w:t>Madde-</w:t>
      </w:r>
      <w:r w:rsidR="00B82CCA" w:rsidRPr="007D7E52">
        <w:rPr>
          <w:b/>
          <w:i/>
          <w:sz w:val="24"/>
          <w:szCs w:val="24"/>
          <w:u w:val="single"/>
        </w:rPr>
        <w:t>9</w:t>
      </w:r>
      <w:r w:rsidRPr="007D7E52">
        <w:rPr>
          <w:b/>
          <w:i/>
          <w:sz w:val="24"/>
          <w:szCs w:val="24"/>
          <w:u w:val="single"/>
        </w:rPr>
        <w:t>-</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7D7E52">
        <w:rPr>
          <w:color w:val="000000"/>
          <w:sz w:val="24"/>
          <w:szCs w:val="24"/>
          <w:lang w:eastAsia="tr-TR"/>
        </w:rPr>
        <w:t>Okul servis aracı olarak kullanılacak taşıtlar temiz, bakımlı ve g</w:t>
      </w:r>
      <w:r w:rsidR="00F824BC">
        <w:rPr>
          <w:color w:val="000000"/>
          <w:sz w:val="24"/>
          <w:szCs w:val="24"/>
          <w:lang w:eastAsia="tr-TR"/>
        </w:rPr>
        <w:t>üvenli durumda bulundurulmalı,</w:t>
      </w:r>
      <w:r w:rsidRPr="007D7E52">
        <w:rPr>
          <w:color w:val="000000"/>
          <w:sz w:val="24"/>
          <w:szCs w:val="24"/>
          <w:lang w:eastAsia="tr-TR"/>
        </w:rPr>
        <w:t xml:space="preserve"> </w:t>
      </w:r>
      <w:r w:rsidR="00981A09">
        <w:rPr>
          <w:color w:val="000000"/>
          <w:sz w:val="24"/>
          <w:szCs w:val="24"/>
          <w:lang w:eastAsia="tr-TR"/>
        </w:rPr>
        <w:t xml:space="preserve">aylık, üç </w:t>
      </w:r>
      <w:r w:rsidR="00981A09">
        <w:rPr>
          <w:color w:val="000000"/>
          <w:sz w:val="24"/>
          <w:szCs w:val="24"/>
          <w:lang w:eastAsia="tr-TR"/>
        </w:rPr>
        <w:lastRenderedPageBreak/>
        <w:t>aylık ve yıllık</w:t>
      </w:r>
      <w:r w:rsidRPr="007D7E52">
        <w:rPr>
          <w:color w:val="000000"/>
          <w:sz w:val="24"/>
          <w:szCs w:val="24"/>
          <w:lang w:eastAsia="tr-TR"/>
        </w:rPr>
        <w:t xml:space="preserve"> bakım ve onarımları yaptırılmakla birlikte; taşıtların cinsine göre Karayolları Trafik Yönetmeliğinin öngördüğü periyodik muaye</w:t>
      </w:r>
      <w:r w:rsidR="00F824BC">
        <w:rPr>
          <w:color w:val="000000"/>
          <w:sz w:val="24"/>
          <w:szCs w:val="24"/>
          <w:lang w:eastAsia="tr-TR"/>
        </w:rPr>
        <w:t>neleri de yaptırılmış olmalı ve bunu denetleme yükümlülüğü olanlara istenildiği zaman göstermek zorundadır.</w:t>
      </w:r>
      <w:proofErr w:type="gramEnd"/>
    </w:p>
    <w:p w:rsidR="005B2871" w:rsidRPr="00290118"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Madde-10-</w:t>
      </w:r>
      <w:r w:rsidR="008B6B94">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7D7E52">
        <w:rPr>
          <w:bCs/>
          <w:color w:val="000000"/>
          <w:sz w:val="24"/>
          <w:szCs w:val="24"/>
          <w:lang w:eastAsia="tr-TR"/>
        </w:rPr>
        <w:t>(Değişik </w:t>
      </w:r>
      <w:proofErr w:type="spellStart"/>
      <w:proofErr w:type="gramStart"/>
      <w:r w:rsidRPr="007D7E52">
        <w:rPr>
          <w:bCs/>
          <w:color w:val="000000"/>
          <w:sz w:val="24"/>
          <w:szCs w:val="24"/>
          <w:lang w:eastAsia="tr-TR"/>
        </w:rPr>
        <w:t>bend</w:t>
      </w:r>
      <w:proofErr w:type="spellEnd"/>
      <w:r w:rsidRPr="007D7E52">
        <w:rPr>
          <w:bCs/>
          <w:color w:val="000000"/>
          <w:sz w:val="24"/>
          <w:szCs w:val="24"/>
          <w:lang w:eastAsia="tr-TR"/>
        </w:rPr>
        <w:t> : 17</w:t>
      </w:r>
      <w:proofErr w:type="gramEnd"/>
      <w:r w:rsidRPr="007D7E52">
        <w:rPr>
          <w:bCs/>
          <w:color w:val="000000"/>
          <w:sz w:val="24"/>
          <w:szCs w:val="24"/>
          <w:lang w:eastAsia="tr-TR"/>
        </w:rPr>
        <w:t>.9.2009/27352 RG)</w:t>
      </w:r>
      <w:r w:rsidRPr="008639BD">
        <w:rPr>
          <w:color w:val="000000"/>
          <w:sz w:val="24"/>
          <w:szCs w:val="24"/>
          <w:lang w:eastAsia="tr-TR"/>
        </w:rPr>
        <w:t> </w:t>
      </w:r>
      <w:r w:rsidRPr="007D7E52">
        <w:rPr>
          <w:bCs/>
          <w:color w:val="000000"/>
          <w:sz w:val="24"/>
          <w:szCs w:val="24"/>
          <w:lang w:eastAsia="tr-TR"/>
        </w:rPr>
        <w:t>Okul Servis Aracı olarak kulla</w:t>
      </w:r>
      <w:r w:rsidR="00604C30">
        <w:rPr>
          <w:bCs/>
          <w:color w:val="000000"/>
          <w:sz w:val="24"/>
          <w:szCs w:val="24"/>
          <w:lang w:eastAsia="tr-TR"/>
        </w:rPr>
        <w:t xml:space="preserve">nılacak taşıtların yaşları </w:t>
      </w:r>
      <w:proofErr w:type="spellStart"/>
      <w:r w:rsidR="00604C30">
        <w:rPr>
          <w:bCs/>
          <w:color w:val="000000"/>
          <w:sz w:val="24"/>
          <w:szCs w:val="24"/>
          <w:lang w:eastAsia="tr-TR"/>
        </w:rPr>
        <w:t>onbeş</w:t>
      </w:r>
      <w:proofErr w:type="spellEnd"/>
      <w:r w:rsidRPr="007D7E52">
        <w:rPr>
          <w:bCs/>
          <w:color w:val="000000"/>
          <w:sz w:val="24"/>
          <w:szCs w:val="24"/>
          <w:lang w:eastAsia="tr-TR"/>
        </w:rPr>
        <w:t xml:space="preserve"> yaşından büyük olmamalıdır. Taşıtların yaşı fabrikasınca imal edildiği tarihten sonra gelen ilk takvim yılı esas alınarak hesaplanır.</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Madde-11-</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Araçların İmal, Tadil ve Montajı Hakkındaki Yönetmelik hükümlerine göre tayin edilen ve o araca ait tescil belgelerinde gösterilen oturacak yer adedi, aracın içerisine görülebilecek bir yere yazılarak s</w:t>
      </w:r>
      <w:r w:rsidRPr="007D7E52">
        <w:rPr>
          <w:color w:val="000000"/>
          <w:sz w:val="24"/>
          <w:szCs w:val="24"/>
          <w:lang w:eastAsia="tr-TR"/>
        </w:rPr>
        <w:t>abit şekilde monte edilecektir.</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Madde-12-</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7D7E52">
        <w:rPr>
          <w:color w:val="000000"/>
          <w:sz w:val="24"/>
          <w:szCs w:val="24"/>
          <w:lang w:eastAsia="tr-TR"/>
        </w:rPr>
        <w:t>(</w:t>
      </w:r>
      <w:r w:rsidRPr="008639BD">
        <w:rPr>
          <w:color w:val="000000"/>
          <w:sz w:val="24"/>
          <w:szCs w:val="24"/>
          <w:lang w:eastAsia="tr-TR"/>
        </w:rPr>
        <w:t xml:space="preserve">Kamu Kurum ve Kuruluşları ile gerçek ve tüzel kişi ve kuruluşlara ait okul servis aracı olarak teçhiz edilmiş araçlar, taahhüt ettikleri öğrenci taşıma hizmetlerini aksatmamak kaydıyla, personel servis taşıma hizmetlerinde de kullanılabilir. Ancak, bu taşıma esnasında okul servis araçlarına ait ışıklı işaretlerin şoförler tarafından kullanılması yasaktır. </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Madde-13-</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Okul servis aracı; Araçların İmal, Tadil ve Montajı Hakkındaki Yönetmel</w:t>
      </w:r>
      <w:r w:rsidRPr="007D7E52">
        <w:rPr>
          <w:color w:val="000000"/>
          <w:sz w:val="24"/>
          <w:szCs w:val="24"/>
          <w:lang w:eastAsia="tr-TR"/>
        </w:rPr>
        <w:t>ik hükümlerine uygun olmalıdır.</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Madde-14-</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 xml:space="preserve">Gerektiği hallerde ilgili meslek odası, okul veya işyeri ve öğrenci velileriyle haberleşebilmek için telsiz veya mobil telefon bulunmalıdır. </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Madde-15-</w:t>
      </w:r>
      <w:r w:rsidRPr="007D7E52">
        <w:rPr>
          <w:b/>
          <w:sz w:val="24"/>
          <w:szCs w:val="24"/>
        </w:rPr>
        <w:t xml:space="preserve"> </w:t>
      </w:r>
      <w:r w:rsidRPr="008B6B94">
        <w:rPr>
          <w:b/>
          <w:i/>
          <w:sz w:val="24"/>
          <w:szCs w:val="24"/>
        </w:rPr>
        <w:t>(Okul Servis Araçları</w:t>
      </w:r>
      <w:r w:rsidR="008B6B94">
        <w:rPr>
          <w:b/>
          <w:i/>
          <w:sz w:val="24"/>
          <w:szCs w:val="24"/>
        </w:rPr>
        <w:t xml:space="preserve"> Hizmet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Taşıtlarda her öğrenci için bir emniyet kemeri bulunmalıdır.</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Madde-16-</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Taşıtlarda görüntü ve müzik sistemleri taşıma hizmeti sırasında kullanılmamalıdır.</w:t>
      </w:r>
    </w:p>
    <w:p w:rsidR="005B2871" w:rsidRPr="007D7E52" w:rsidRDefault="005B2871" w:rsidP="005B2871">
      <w:pPr>
        <w:spacing w:before="100" w:beforeAutospacing="1" w:after="100" w:afterAutospacing="1"/>
        <w:jc w:val="both"/>
        <w:rPr>
          <w:color w:val="000000"/>
          <w:sz w:val="24"/>
          <w:szCs w:val="24"/>
          <w:lang w:eastAsia="tr-TR"/>
        </w:rPr>
      </w:pPr>
      <w:r w:rsidRPr="007D7E52">
        <w:rPr>
          <w:b/>
          <w:i/>
          <w:sz w:val="24"/>
          <w:szCs w:val="24"/>
          <w:u w:val="single"/>
        </w:rPr>
        <w:t>Madde-17-</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Gerçek ve tüzel kişiler, birlikte taşıma hizmeti yapabilirler. Ancak, adlarına tescilli taşıtların koltuk sayısı, taşınacak toplam öğrenci sayısının beşte birinden az olamaz. Bu husus kiralanma aşamasında Komi</w:t>
      </w:r>
      <w:r w:rsidRPr="007D7E52">
        <w:rPr>
          <w:color w:val="000000"/>
          <w:sz w:val="24"/>
          <w:szCs w:val="24"/>
          <w:lang w:eastAsia="tr-TR"/>
        </w:rPr>
        <w:t>syon tarafından dikkate alınır.</w:t>
      </w:r>
    </w:p>
    <w:p w:rsidR="00FD2103" w:rsidRPr="00F824BC" w:rsidRDefault="005B2871" w:rsidP="00F824BC">
      <w:pPr>
        <w:tabs>
          <w:tab w:val="left" w:pos="1080"/>
          <w:tab w:val="left" w:pos="2520"/>
        </w:tabs>
        <w:ind w:right="261"/>
        <w:jc w:val="both"/>
        <w:rPr>
          <w:sz w:val="24"/>
          <w:szCs w:val="24"/>
        </w:rPr>
      </w:pPr>
      <w:r w:rsidRPr="007D7E52">
        <w:rPr>
          <w:b/>
          <w:i/>
          <w:sz w:val="24"/>
          <w:szCs w:val="24"/>
          <w:u w:val="single"/>
        </w:rPr>
        <w:t>Madde-1</w:t>
      </w:r>
      <w:r w:rsidR="00BE08D2" w:rsidRPr="007D7E52">
        <w:rPr>
          <w:b/>
          <w:i/>
          <w:sz w:val="24"/>
          <w:szCs w:val="24"/>
          <w:u w:val="single"/>
        </w:rPr>
        <w:t>8</w:t>
      </w:r>
      <w:r w:rsidRPr="007D7E52">
        <w:rPr>
          <w:b/>
          <w:i/>
          <w:sz w:val="24"/>
          <w:szCs w:val="24"/>
          <w:u w:val="single"/>
        </w:rPr>
        <w:t>-</w:t>
      </w:r>
      <w:r w:rsidRPr="007D7E52">
        <w:rPr>
          <w:b/>
          <w:sz w:val="24"/>
          <w:szCs w:val="24"/>
        </w:rPr>
        <w:t xml:space="preserve"> </w:t>
      </w:r>
      <w:r w:rsidRPr="008B6B94">
        <w:rPr>
          <w:b/>
          <w:i/>
          <w:sz w:val="24"/>
          <w:szCs w:val="24"/>
        </w:rPr>
        <w:t>(Okul Servis Araçları</w:t>
      </w:r>
      <w:r w:rsidR="008B6B94">
        <w:rPr>
          <w:b/>
          <w:i/>
          <w:sz w:val="24"/>
          <w:szCs w:val="24"/>
        </w:rPr>
        <w:t xml:space="preserve"> Hizmet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 xml:space="preserve">Okul servis araçlarını kullanan şoförler ile </w:t>
      </w:r>
      <w:r w:rsidRPr="007D7E52">
        <w:rPr>
          <w:color w:val="000000"/>
          <w:sz w:val="24"/>
          <w:szCs w:val="24"/>
          <w:lang w:eastAsia="tr-TR"/>
        </w:rPr>
        <w:t xml:space="preserve">var ise </w:t>
      </w:r>
      <w:r w:rsidRPr="008639BD">
        <w:rPr>
          <w:color w:val="000000"/>
          <w:sz w:val="24"/>
          <w:szCs w:val="24"/>
          <w:lang w:eastAsia="tr-TR"/>
        </w:rPr>
        <w:t>rehber personel; Sorumlu ve yetkili olduğu hizmetin nite</w:t>
      </w:r>
      <w:r w:rsidR="00F824BC">
        <w:rPr>
          <w:color w:val="000000"/>
          <w:sz w:val="24"/>
          <w:szCs w:val="24"/>
          <w:lang w:eastAsia="tr-TR"/>
        </w:rPr>
        <w:t xml:space="preserve">liklerine sahip olmalı, ayrıca; </w:t>
      </w:r>
      <w:r w:rsidR="00F824BC">
        <w:rPr>
          <w:sz w:val="24"/>
          <w:szCs w:val="24"/>
        </w:rPr>
        <w:t>öğrencilere güven verecek görünüm yansıtan ve gerektiğinde idarece belirlenecek tek tip kıyafet veya Milli Eğitim Bakanlığı ile Diğer Bakanlıklara Bağlı Okullardaki Görevlilerin Kılık Kıyafetlerine İlişkin Yönetmelikte belirlenen şekilde kılık ve kıyafete sahip olmalıdır.</w:t>
      </w:r>
    </w:p>
    <w:p w:rsidR="00DB28CF" w:rsidRPr="007D7E52" w:rsidRDefault="00BE08D2" w:rsidP="00FD2103">
      <w:pPr>
        <w:spacing w:before="100" w:beforeAutospacing="1" w:after="100" w:afterAutospacing="1"/>
        <w:jc w:val="both"/>
        <w:rPr>
          <w:color w:val="000000"/>
          <w:sz w:val="24"/>
          <w:szCs w:val="24"/>
          <w:lang w:eastAsia="tr-TR"/>
        </w:rPr>
      </w:pPr>
      <w:r w:rsidRPr="007D7E52">
        <w:rPr>
          <w:b/>
          <w:i/>
          <w:sz w:val="24"/>
          <w:szCs w:val="24"/>
          <w:u w:val="single"/>
        </w:rPr>
        <w:t>Madde-1</w:t>
      </w:r>
      <w:r w:rsidR="00DB28CF" w:rsidRPr="007D7E52">
        <w:rPr>
          <w:b/>
          <w:i/>
          <w:sz w:val="24"/>
          <w:szCs w:val="24"/>
          <w:u w:val="single"/>
        </w:rPr>
        <w:t>9</w:t>
      </w:r>
      <w:r w:rsidRPr="007D7E52">
        <w:rPr>
          <w:b/>
          <w:i/>
          <w:sz w:val="24"/>
          <w:szCs w:val="24"/>
          <w:u w:val="single"/>
        </w:rPr>
        <w:t>-</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00DB28CF" w:rsidRPr="007D7E52">
        <w:rPr>
          <w:b/>
          <w:sz w:val="24"/>
          <w:szCs w:val="24"/>
        </w:rPr>
        <w:t xml:space="preserve"> </w:t>
      </w:r>
      <w:r w:rsidR="00DB28CF" w:rsidRPr="008639BD">
        <w:rPr>
          <w:color w:val="000000"/>
          <w:sz w:val="24"/>
          <w:szCs w:val="24"/>
          <w:lang w:eastAsia="tr-TR"/>
        </w:rPr>
        <w:t xml:space="preserve">Okul servis araçlarını kullanan </w:t>
      </w:r>
      <w:r w:rsidR="003F7DC4" w:rsidRPr="003F7DC4">
        <w:rPr>
          <w:sz w:val="24"/>
          <w:szCs w:val="24"/>
        </w:rPr>
        <w:t>Şoförler için 26 yaşından gün almış olmak</w:t>
      </w:r>
      <w:r w:rsidR="003F7DC4" w:rsidRPr="003F7DC4">
        <w:rPr>
          <w:color w:val="000000"/>
          <w:sz w:val="24"/>
          <w:szCs w:val="24"/>
          <w:lang w:eastAsia="tr-TR"/>
        </w:rPr>
        <w:t xml:space="preserve"> </w:t>
      </w:r>
      <w:r w:rsidR="00DB28CF" w:rsidRPr="003F7DC4">
        <w:rPr>
          <w:color w:val="000000"/>
          <w:sz w:val="24"/>
          <w:szCs w:val="24"/>
          <w:lang w:eastAsia="tr-TR"/>
        </w:rPr>
        <w:t>ile</w:t>
      </w:r>
      <w:r w:rsidR="00DB28CF" w:rsidRPr="008639BD">
        <w:rPr>
          <w:color w:val="000000"/>
          <w:sz w:val="24"/>
          <w:szCs w:val="24"/>
          <w:lang w:eastAsia="tr-TR"/>
        </w:rPr>
        <w:t xml:space="preserve"> </w:t>
      </w:r>
      <w:r w:rsidR="00DB28CF" w:rsidRPr="007D7E52">
        <w:rPr>
          <w:color w:val="000000"/>
          <w:sz w:val="24"/>
          <w:szCs w:val="24"/>
          <w:lang w:eastAsia="tr-TR"/>
        </w:rPr>
        <w:t xml:space="preserve">var ise </w:t>
      </w:r>
      <w:r w:rsidR="00DB28CF" w:rsidRPr="007D7E52">
        <w:rPr>
          <w:bCs/>
          <w:color w:val="000000"/>
          <w:sz w:val="24"/>
          <w:szCs w:val="24"/>
          <w:lang w:eastAsia="tr-TR"/>
        </w:rPr>
        <w:t xml:space="preserve">Rehber personel için 20 yaşını doldurmuş ve en az ilköğretim mezunu </w:t>
      </w:r>
      <w:r w:rsidR="00DB28CF" w:rsidRPr="007D7E52">
        <w:rPr>
          <w:color w:val="000000"/>
          <w:sz w:val="24"/>
          <w:szCs w:val="24"/>
          <w:lang w:eastAsia="tr-TR"/>
        </w:rPr>
        <w:t>olmalıdır.</w:t>
      </w:r>
      <w:r w:rsidR="00604C30">
        <w:rPr>
          <w:color w:val="000000"/>
          <w:sz w:val="24"/>
          <w:szCs w:val="24"/>
          <w:lang w:eastAsia="tr-TR"/>
        </w:rPr>
        <w:t xml:space="preserve"> </w:t>
      </w:r>
      <w:r w:rsidR="00267709">
        <w:rPr>
          <w:color w:val="000000"/>
          <w:sz w:val="24"/>
          <w:szCs w:val="24"/>
          <w:lang w:eastAsia="tr-TR"/>
        </w:rPr>
        <w:t>Rehber Personel İçin Ayrıca Ücret Ödemesi Yapılmayacaktır.</w:t>
      </w:r>
    </w:p>
    <w:p w:rsidR="00DB28CF" w:rsidRPr="007D7E52" w:rsidRDefault="00DB28CF" w:rsidP="00DB28CF">
      <w:pPr>
        <w:spacing w:before="100" w:beforeAutospacing="1" w:after="100" w:afterAutospacing="1"/>
        <w:jc w:val="both"/>
        <w:rPr>
          <w:color w:val="000000"/>
          <w:sz w:val="24"/>
          <w:szCs w:val="24"/>
          <w:lang w:eastAsia="tr-TR"/>
        </w:rPr>
      </w:pPr>
      <w:r w:rsidRPr="007D7E52">
        <w:rPr>
          <w:b/>
          <w:i/>
          <w:sz w:val="24"/>
          <w:szCs w:val="24"/>
          <w:u w:val="single"/>
        </w:rPr>
        <w:t>Madde-20-</w:t>
      </w:r>
      <w:r w:rsidRPr="007D7E52">
        <w:rPr>
          <w:b/>
          <w:sz w:val="24"/>
          <w:szCs w:val="24"/>
        </w:rPr>
        <w:t xml:space="preserve"> (Okul Servis Araçları Hizmet Yönetmeliği: 28.08.2007 / 26627RG) </w:t>
      </w:r>
      <w:r w:rsidRPr="008639BD">
        <w:rPr>
          <w:color w:val="000000"/>
          <w:sz w:val="24"/>
          <w:szCs w:val="24"/>
          <w:lang w:eastAsia="tr-TR"/>
        </w:rPr>
        <w:t xml:space="preserve">Okul servis araçlarını kullanan şoförler ile </w:t>
      </w:r>
      <w:r w:rsidRPr="007D7E52">
        <w:rPr>
          <w:color w:val="000000"/>
          <w:sz w:val="24"/>
          <w:szCs w:val="24"/>
          <w:lang w:eastAsia="tr-TR"/>
        </w:rPr>
        <w:t xml:space="preserve">var ise </w:t>
      </w:r>
      <w:r w:rsidRPr="008639BD">
        <w:rPr>
          <w:color w:val="000000"/>
          <w:sz w:val="24"/>
          <w:szCs w:val="24"/>
          <w:lang w:eastAsia="tr-TR"/>
        </w:rPr>
        <w:t>rehber personel;</w:t>
      </w:r>
      <w:r w:rsidRPr="007D7E52">
        <w:rPr>
          <w:color w:val="000000"/>
          <w:sz w:val="24"/>
          <w:szCs w:val="24"/>
          <w:lang w:eastAsia="tr-TR"/>
        </w:rPr>
        <w:t xml:space="preserve"> </w:t>
      </w:r>
      <w:r w:rsidRPr="008639BD">
        <w:rPr>
          <w:color w:val="000000"/>
          <w:sz w:val="24"/>
          <w:szCs w:val="24"/>
          <w:lang w:eastAsia="tr-TR"/>
        </w:rPr>
        <w:t>Türk Ceza Kanununun 103, 104, 109, 188, 190, 191, 227 ve 5326 sayılı Kabahatler Kanununun 35 inci maddelerindeki suçlardan affa uğramı</w:t>
      </w:r>
      <w:r w:rsidRPr="007D7E52">
        <w:rPr>
          <w:color w:val="000000"/>
          <w:sz w:val="24"/>
          <w:szCs w:val="24"/>
          <w:lang w:eastAsia="tr-TR"/>
        </w:rPr>
        <w:t>ş olsa bile hüküm giymemiş olmalıdır.</w:t>
      </w:r>
      <w:r w:rsidRPr="008639BD">
        <w:rPr>
          <w:color w:val="000000"/>
          <w:sz w:val="24"/>
          <w:szCs w:val="24"/>
          <w:lang w:eastAsia="tr-TR"/>
        </w:rPr>
        <w:t xml:space="preserve"> </w:t>
      </w:r>
    </w:p>
    <w:p w:rsidR="00290118" w:rsidRPr="003F7DC4" w:rsidRDefault="00DB28CF" w:rsidP="003F7DC4">
      <w:pPr>
        <w:spacing w:before="100" w:beforeAutospacing="1" w:after="100" w:afterAutospacing="1" w:line="240" w:lineRule="exact"/>
        <w:jc w:val="both"/>
        <w:rPr>
          <w:color w:val="000000"/>
          <w:sz w:val="24"/>
          <w:szCs w:val="24"/>
          <w:lang w:eastAsia="tr-TR"/>
        </w:rPr>
      </w:pPr>
      <w:proofErr w:type="gramStart"/>
      <w:r w:rsidRPr="007D7E52">
        <w:rPr>
          <w:b/>
          <w:i/>
          <w:sz w:val="24"/>
          <w:szCs w:val="24"/>
          <w:u w:val="single"/>
        </w:rPr>
        <w:lastRenderedPageBreak/>
        <w:t>Madde-21-</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003F7DC4" w:rsidRPr="003F7DC4">
        <w:rPr>
          <w:sz w:val="24"/>
          <w:szCs w:val="24"/>
        </w:rPr>
        <w:t xml:space="preserve">Şoförler; E Sınıfı Sürücü Belgesi için 5 yıllık, B Sınıfı Sürücü Belgesi için 7 yıllık sürücü belgesine sahip olmak ve her beş yılda bir şoförlük mesleği bakımından bedeni ve </w:t>
      </w:r>
      <w:proofErr w:type="spellStart"/>
      <w:r w:rsidR="003F7DC4" w:rsidRPr="003F7DC4">
        <w:rPr>
          <w:sz w:val="24"/>
          <w:szCs w:val="24"/>
        </w:rPr>
        <w:t>psikoteknik</w:t>
      </w:r>
      <w:proofErr w:type="spellEnd"/>
      <w:r w:rsidR="003F7DC4" w:rsidRPr="003F7DC4">
        <w:rPr>
          <w:sz w:val="24"/>
          <w:szCs w:val="24"/>
        </w:rPr>
        <w:t xml:space="preserve"> açıdan sağlıklı olduklarını gösteren bir sağlık raporunu yetkili sağlık kuruluşlarından almış </w:t>
      </w:r>
      <w:r w:rsidR="00290118" w:rsidRPr="003F7DC4">
        <w:rPr>
          <w:color w:val="000000"/>
          <w:sz w:val="24"/>
          <w:szCs w:val="24"/>
          <w:lang w:eastAsia="tr-TR"/>
        </w:rPr>
        <w:t>olmalıdır.</w:t>
      </w:r>
      <w:proofErr w:type="gramEnd"/>
    </w:p>
    <w:p w:rsidR="00DB28CF" w:rsidRPr="007D7E52" w:rsidRDefault="00DB28CF" w:rsidP="00DB28CF">
      <w:pPr>
        <w:spacing w:before="100" w:beforeAutospacing="1" w:after="100" w:afterAutospacing="1"/>
        <w:jc w:val="both"/>
        <w:rPr>
          <w:b/>
          <w:bCs/>
          <w:color w:val="000000"/>
          <w:sz w:val="24"/>
          <w:szCs w:val="24"/>
          <w:lang w:eastAsia="tr-TR"/>
        </w:rPr>
      </w:pPr>
      <w:proofErr w:type="gramStart"/>
      <w:r w:rsidRPr="007D7E52">
        <w:rPr>
          <w:b/>
          <w:i/>
          <w:sz w:val="24"/>
          <w:szCs w:val="24"/>
          <w:u w:val="single"/>
        </w:rPr>
        <w:t>Madde-22-</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Okul servis araçlarını kullanan</w:t>
      </w:r>
      <w:r w:rsidRPr="007D7E52">
        <w:rPr>
          <w:color w:val="000000"/>
          <w:sz w:val="24"/>
          <w:szCs w:val="24"/>
          <w:lang w:eastAsia="tr-TR"/>
        </w:rPr>
        <w:t xml:space="preserve"> </w:t>
      </w:r>
      <w:r w:rsidRPr="007D7E52">
        <w:rPr>
          <w:bCs/>
          <w:color w:val="000000"/>
          <w:sz w:val="24"/>
          <w:szCs w:val="24"/>
          <w:lang w:eastAsia="tr-TR"/>
        </w:rPr>
        <w:t>Şoförler, son beş (5) yıl içerisinde; bilinçli taksirli olarak ölümlü trafik kazalarına karışmamış olmak, alkollü olarak araç kullanma ve hız kurallarını ihlal nedeniyle, sürücü belgeleri birden fazla geri alınmamış</w:t>
      </w:r>
      <w:r w:rsidRPr="007D7E52">
        <w:rPr>
          <w:b/>
          <w:bCs/>
          <w:color w:val="000000"/>
          <w:sz w:val="24"/>
          <w:szCs w:val="24"/>
          <w:lang w:eastAsia="tr-TR"/>
        </w:rPr>
        <w:t xml:space="preserve"> </w:t>
      </w:r>
      <w:r w:rsidRPr="007D7E52">
        <w:rPr>
          <w:color w:val="000000"/>
          <w:sz w:val="24"/>
          <w:szCs w:val="24"/>
          <w:lang w:eastAsia="tr-TR"/>
        </w:rPr>
        <w:t>olma</w:t>
      </w:r>
      <w:r w:rsidR="009207D5">
        <w:rPr>
          <w:color w:val="000000"/>
          <w:sz w:val="24"/>
          <w:szCs w:val="24"/>
          <w:lang w:eastAsia="tr-TR"/>
        </w:rPr>
        <w:t>k ve ticari taşıt kullanma belgesine sahip olmak zorundadır.</w:t>
      </w:r>
      <w:proofErr w:type="gramEnd"/>
    </w:p>
    <w:p w:rsidR="00DB28CF" w:rsidRPr="007D7E52" w:rsidRDefault="00DB28CF" w:rsidP="00DB28CF">
      <w:pPr>
        <w:spacing w:before="100" w:beforeAutospacing="1" w:after="100" w:afterAutospacing="1"/>
        <w:jc w:val="both"/>
        <w:rPr>
          <w:color w:val="000000"/>
          <w:sz w:val="24"/>
          <w:szCs w:val="24"/>
          <w:lang w:eastAsia="tr-TR"/>
        </w:rPr>
      </w:pPr>
      <w:r w:rsidRPr="007D7E52">
        <w:rPr>
          <w:b/>
          <w:i/>
          <w:sz w:val="24"/>
          <w:szCs w:val="24"/>
          <w:u w:val="single"/>
        </w:rPr>
        <w:t>Madde-23-</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Okul servis a</w:t>
      </w:r>
      <w:r w:rsidRPr="007D7E52">
        <w:rPr>
          <w:color w:val="000000"/>
          <w:sz w:val="24"/>
          <w:szCs w:val="24"/>
          <w:lang w:eastAsia="tr-TR"/>
        </w:rPr>
        <w:t>raçlarını kullanan ş</w:t>
      </w:r>
      <w:r w:rsidRPr="008639BD">
        <w:rPr>
          <w:color w:val="000000"/>
          <w:sz w:val="24"/>
          <w:szCs w:val="24"/>
          <w:lang w:eastAsia="tr-TR"/>
        </w:rPr>
        <w:t>oförler, "Yurtiçi Yolcu Taşımacılığı Sürücü Mesleki Ye</w:t>
      </w:r>
      <w:r w:rsidRPr="007D7E52">
        <w:rPr>
          <w:color w:val="000000"/>
          <w:sz w:val="24"/>
          <w:szCs w:val="24"/>
          <w:lang w:eastAsia="tr-TR"/>
        </w:rPr>
        <w:t>terlilik Belgesi" ne sahip olmalıdır.</w:t>
      </w:r>
    </w:p>
    <w:p w:rsidR="00DB28CF" w:rsidRPr="007D7E52" w:rsidRDefault="00DB28CF" w:rsidP="00DB28CF">
      <w:pPr>
        <w:spacing w:before="100" w:beforeAutospacing="1" w:after="100" w:afterAutospacing="1"/>
        <w:jc w:val="both"/>
        <w:rPr>
          <w:color w:val="000000"/>
          <w:sz w:val="24"/>
          <w:szCs w:val="24"/>
          <w:lang w:eastAsia="tr-TR"/>
        </w:rPr>
      </w:pPr>
      <w:r w:rsidRPr="007D7E52">
        <w:rPr>
          <w:b/>
          <w:i/>
          <w:sz w:val="24"/>
          <w:szCs w:val="24"/>
          <w:u w:val="single"/>
        </w:rPr>
        <w:t>Madde-24-</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Okul servis araçları, öğrenci taşıyan gerçek ve tüzel kişiler ile kamu kuruluşları, taşıma hizmetinde kullanılan söz konusu araçlarına, Karayolları Trafik Kanununun öngördüğü Zorunlu Karayolu Mali Sorumluluk Sigortasını yaptırmak mecburiyetindedirler.</w:t>
      </w:r>
    </w:p>
    <w:p w:rsidR="002E10FF" w:rsidRPr="007D7E52" w:rsidRDefault="00DB28CF" w:rsidP="00DB28CF">
      <w:pPr>
        <w:spacing w:before="100" w:beforeAutospacing="1" w:after="100" w:afterAutospacing="1"/>
        <w:jc w:val="both"/>
        <w:rPr>
          <w:color w:val="000000"/>
          <w:sz w:val="24"/>
          <w:szCs w:val="24"/>
          <w:lang w:eastAsia="tr-TR"/>
        </w:rPr>
      </w:pPr>
      <w:r w:rsidRPr="007D7E52">
        <w:rPr>
          <w:b/>
          <w:i/>
          <w:sz w:val="24"/>
          <w:szCs w:val="24"/>
          <w:u w:val="single"/>
        </w:rPr>
        <w:t>Madde-25-</w:t>
      </w:r>
      <w:r w:rsidRPr="007D7E52">
        <w:rPr>
          <w:b/>
          <w:sz w:val="24"/>
          <w:szCs w:val="24"/>
        </w:rPr>
        <w:t xml:space="preserve"> </w:t>
      </w:r>
      <w:r w:rsidRPr="008B6B94">
        <w:rPr>
          <w:b/>
          <w:i/>
          <w:sz w:val="24"/>
          <w:szCs w:val="24"/>
        </w:rPr>
        <w:t>(Okul Servis Araçları H</w:t>
      </w:r>
      <w:r w:rsidR="008B6B94">
        <w:rPr>
          <w:b/>
          <w:i/>
          <w:sz w:val="24"/>
          <w:szCs w:val="24"/>
        </w:rPr>
        <w:t>izmet Yönetmeliği: 28.08.2007/</w:t>
      </w:r>
      <w:r w:rsidRPr="008B6B94">
        <w:rPr>
          <w:b/>
          <w:i/>
          <w:sz w:val="24"/>
          <w:szCs w:val="24"/>
        </w:rPr>
        <w:t>26627RG)</w:t>
      </w:r>
      <w:r w:rsidRPr="007D7E52">
        <w:rPr>
          <w:b/>
          <w:sz w:val="24"/>
          <w:szCs w:val="24"/>
        </w:rPr>
        <w:t xml:space="preserve"> </w:t>
      </w:r>
      <w:r w:rsidRPr="008639BD">
        <w:rPr>
          <w:color w:val="000000"/>
          <w:sz w:val="24"/>
          <w:szCs w:val="24"/>
          <w:lang w:eastAsia="tr-TR"/>
        </w:rPr>
        <w:t>Bakanlık yapacağı denetimleri, kendi personelinin yanı sıra, valilikler, kolluk kuvvetleri (polis, zabıta, jandarma) ve yetkili kıldığı diğer kamu kurum ve kuruluşlarının personeli aracılığıyla yapar. Denetimle ilgili olarak bu kuruluşlar Bakanlıkla her zaman işbirliği içinde olmak ve Bakanlık talimatlarını yerine getirmek zorundadır. Çalışma şartları yönünden Milli Eğitim Bakanlığı ve diğer ilgili kuruluşlar da mevzuatları çerçeves</w:t>
      </w:r>
      <w:r w:rsidRPr="007D7E52">
        <w:rPr>
          <w:color w:val="000000"/>
          <w:sz w:val="24"/>
          <w:szCs w:val="24"/>
          <w:lang w:eastAsia="tr-TR"/>
        </w:rPr>
        <w:t>inde her türlü denetimi yapabilirler</w:t>
      </w:r>
      <w:r w:rsidRPr="008639BD">
        <w:rPr>
          <w:color w:val="000000"/>
          <w:sz w:val="24"/>
          <w:szCs w:val="24"/>
          <w:lang w:eastAsia="tr-TR"/>
        </w:rPr>
        <w:t>.</w:t>
      </w:r>
    </w:p>
    <w:p w:rsidR="00407C86" w:rsidRDefault="002E10FF" w:rsidP="00407C86">
      <w:pPr>
        <w:spacing w:before="100" w:beforeAutospacing="1" w:after="100" w:afterAutospacing="1"/>
        <w:jc w:val="both"/>
        <w:rPr>
          <w:rFonts w:eastAsia="ヒラギノ明朝 Pro W3"/>
          <w:sz w:val="24"/>
          <w:szCs w:val="24"/>
        </w:rPr>
      </w:pPr>
      <w:r w:rsidRPr="002E10FF">
        <w:rPr>
          <w:b/>
          <w:i/>
          <w:sz w:val="24"/>
          <w:szCs w:val="24"/>
          <w:u w:val="single"/>
        </w:rPr>
        <w:t>Madde-2</w:t>
      </w:r>
      <w:r>
        <w:rPr>
          <w:b/>
          <w:i/>
          <w:sz w:val="24"/>
          <w:szCs w:val="24"/>
          <w:u w:val="single"/>
        </w:rPr>
        <w:t>6</w:t>
      </w:r>
      <w:r w:rsidRPr="002E10FF">
        <w:rPr>
          <w:b/>
          <w:i/>
          <w:sz w:val="24"/>
          <w:szCs w:val="24"/>
          <w:u w:val="single"/>
        </w:rPr>
        <w:t>-</w:t>
      </w:r>
      <w:r w:rsidRPr="002E10FF">
        <w:rPr>
          <w:b/>
          <w:sz w:val="24"/>
          <w:szCs w:val="24"/>
        </w:rPr>
        <w:t xml:space="preserve"> </w:t>
      </w:r>
      <w:r w:rsidR="00407C86" w:rsidRPr="008B6B94">
        <w:rPr>
          <w:b/>
          <w:i/>
          <w:sz w:val="24"/>
          <w:szCs w:val="24"/>
        </w:rPr>
        <w:t>(</w:t>
      </w:r>
      <w:r w:rsidR="00407C86">
        <w:rPr>
          <w:b/>
          <w:i/>
          <w:sz w:val="24"/>
          <w:szCs w:val="24"/>
        </w:rPr>
        <w:t xml:space="preserve">Milli Eğitim Bakanlığı Taşıma Yoluyla Eğitime Erişim </w:t>
      </w:r>
      <w:proofErr w:type="gramStart"/>
      <w:r w:rsidR="00407C86">
        <w:rPr>
          <w:b/>
          <w:i/>
          <w:sz w:val="24"/>
          <w:szCs w:val="24"/>
        </w:rPr>
        <w:t xml:space="preserve">Yönetmeliği </w:t>
      </w:r>
      <w:r w:rsidR="00407C86">
        <w:rPr>
          <w:b/>
          <w:i/>
          <w:sz w:val="22"/>
          <w:szCs w:val="22"/>
        </w:rPr>
        <w:t>:Madde</w:t>
      </w:r>
      <w:proofErr w:type="gramEnd"/>
      <w:r w:rsidR="00407C86">
        <w:rPr>
          <w:b/>
          <w:i/>
          <w:sz w:val="22"/>
          <w:szCs w:val="22"/>
        </w:rPr>
        <w:t xml:space="preserve"> 23</w:t>
      </w:r>
      <w:r w:rsidR="00407C86" w:rsidRPr="008B6B94">
        <w:rPr>
          <w:b/>
          <w:i/>
          <w:sz w:val="24"/>
          <w:szCs w:val="24"/>
        </w:rPr>
        <w:t>)</w:t>
      </w:r>
      <w:r w:rsidR="00407C86" w:rsidRPr="002E10FF">
        <w:rPr>
          <w:b/>
          <w:sz w:val="24"/>
          <w:szCs w:val="24"/>
        </w:rPr>
        <w:t xml:space="preserve"> </w:t>
      </w:r>
      <w:r w:rsidR="00407C86" w:rsidRPr="002E10FF">
        <w:rPr>
          <w:sz w:val="24"/>
          <w:szCs w:val="24"/>
        </w:rPr>
        <w:t>Millî eğitim müdürlüğü</w:t>
      </w:r>
      <w:r w:rsidR="00407C86" w:rsidRPr="00BD040D">
        <w:rPr>
          <w:rFonts w:eastAsia="ヒラギノ明朝 Pro W3"/>
          <w:sz w:val="24"/>
          <w:szCs w:val="24"/>
        </w:rPr>
        <w:t xml:space="preserve"> İhtiyaç hâllerinde; emniyet müdürlüğü/jandarma komutanlığı ile iş birliği yapılarak okul servis aracı sürücülerine, uyacakları kurallar ve gösterecekleri davranışlar konusunda eğitim ve öğretim yılı başında ve uygun görülen diğer zamanlarda kurs ve seminer verilebilir.</w:t>
      </w:r>
    </w:p>
    <w:p w:rsidR="00EB7A52" w:rsidRDefault="00EB7A52" w:rsidP="00407C86">
      <w:pPr>
        <w:spacing w:before="100" w:beforeAutospacing="1" w:after="100" w:afterAutospacing="1"/>
        <w:jc w:val="both"/>
        <w:rPr>
          <w:sz w:val="24"/>
          <w:szCs w:val="24"/>
        </w:rPr>
      </w:pPr>
      <w:r w:rsidRPr="002E10FF">
        <w:rPr>
          <w:b/>
          <w:i/>
          <w:sz w:val="24"/>
          <w:szCs w:val="24"/>
          <w:u w:val="single"/>
        </w:rPr>
        <w:t>Madde-2</w:t>
      </w:r>
      <w:r>
        <w:rPr>
          <w:b/>
          <w:i/>
          <w:sz w:val="24"/>
          <w:szCs w:val="24"/>
          <w:u w:val="single"/>
        </w:rPr>
        <w:t>7</w:t>
      </w:r>
      <w:r w:rsidRPr="002E10FF">
        <w:rPr>
          <w:b/>
          <w:i/>
          <w:sz w:val="24"/>
          <w:szCs w:val="24"/>
          <w:u w:val="single"/>
        </w:rPr>
        <w:t>-</w:t>
      </w:r>
      <w:r>
        <w:rPr>
          <w:b/>
          <w:i/>
          <w:sz w:val="24"/>
          <w:szCs w:val="24"/>
          <w:u w:val="single"/>
        </w:rPr>
        <w:t xml:space="preserve"> </w:t>
      </w:r>
      <w:r>
        <w:rPr>
          <w:sz w:val="24"/>
          <w:szCs w:val="24"/>
        </w:rPr>
        <w:t xml:space="preserve"> Servis Personeli Türk Ceza Kanununun 403, 404, 414, 415, 416/1–2–3, 418/1, 429, 430, 431, 432, 435, 436 ve 572/2’nci maddelerindeki suçlardan affa uğramış olsa bile hüküm giymemiş olmalıdır.</w:t>
      </w:r>
    </w:p>
    <w:p w:rsidR="00EB7A52" w:rsidRDefault="00EB7A52" w:rsidP="00EB7A52">
      <w:pPr>
        <w:tabs>
          <w:tab w:val="left" w:pos="1080"/>
          <w:tab w:val="left" w:pos="2520"/>
        </w:tabs>
        <w:ind w:right="261"/>
        <w:jc w:val="both"/>
        <w:rPr>
          <w:sz w:val="24"/>
          <w:szCs w:val="24"/>
        </w:rPr>
      </w:pPr>
    </w:p>
    <w:p w:rsidR="00EB7A52" w:rsidRDefault="00EB7A52" w:rsidP="00EB7A52">
      <w:pPr>
        <w:tabs>
          <w:tab w:val="left" w:pos="1080"/>
          <w:tab w:val="left" w:pos="2520"/>
        </w:tabs>
        <w:ind w:right="261"/>
        <w:jc w:val="both"/>
        <w:rPr>
          <w:sz w:val="24"/>
          <w:szCs w:val="24"/>
        </w:rPr>
      </w:pPr>
      <w:r w:rsidRPr="002E10FF">
        <w:rPr>
          <w:b/>
          <w:i/>
          <w:sz w:val="24"/>
          <w:szCs w:val="24"/>
          <w:u w:val="single"/>
        </w:rPr>
        <w:t>Madde-2</w:t>
      </w:r>
      <w:r>
        <w:rPr>
          <w:b/>
          <w:i/>
          <w:sz w:val="24"/>
          <w:szCs w:val="24"/>
          <w:u w:val="single"/>
        </w:rPr>
        <w:t>8</w:t>
      </w:r>
      <w:r w:rsidRPr="002E10FF">
        <w:rPr>
          <w:b/>
          <w:i/>
          <w:sz w:val="24"/>
          <w:szCs w:val="24"/>
          <w:u w:val="single"/>
        </w:rPr>
        <w:t>-</w:t>
      </w:r>
      <w:r>
        <w:rPr>
          <w:sz w:val="24"/>
          <w:szCs w:val="24"/>
        </w:rPr>
        <w:t xml:space="preserve"> Taşıt şoförleri, asli kusurlu ve bilinçli taksirli olarak ölümlü trafik kazalarına karışmamış olmak, alkollü olarak araç kullanma ve hız kuralını ihlal nedeniyle sürücü belgeleri birden fazla geri alınmamış olmak ve ticari taşıt kullanma belgesine sahip olmak, zorundadırlar.</w:t>
      </w:r>
    </w:p>
    <w:p w:rsidR="00EB7A52" w:rsidRDefault="00EB7A52" w:rsidP="00EB7A52">
      <w:pPr>
        <w:tabs>
          <w:tab w:val="left" w:pos="1080"/>
          <w:tab w:val="left" w:pos="2520"/>
        </w:tabs>
        <w:ind w:right="261"/>
        <w:jc w:val="both"/>
        <w:rPr>
          <w:sz w:val="24"/>
          <w:szCs w:val="24"/>
        </w:rPr>
      </w:pPr>
    </w:p>
    <w:p w:rsidR="001D6BEC" w:rsidRDefault="00EB7A52" w:rsidP="001D6BEC">
      <w:pPr>
        <w:tabs>
          <w:tab w:val="left" w:pos="1080"/>
          <w:tab w:val="left" w:pos="2520"/>
        </w:tabs>
        <w:ind w:right="261"/>
        <w:jc w:val="both"/>
        <w:rPr>
          <w:sz w:val="24"/>
          <w:szCs w:val="24"/>
        </w:rPr>
      </w:pPr>
      <w:r w:rsidRPr="002E10FF">
        <w:rPr>
          <w:b/>
          <w:i/>
          <w:sz w:val="24"/>
          <w:szCs w:val="24"/>
          <w:u w:val="single"/>
        </w:rPr>
        <w:t>Madde-2</w:t>
      </w:r>
      <w:r>
        <w:rPr>
          <w:b/>
          <w:i/>
          <w:sz w:val="24"/>
          <w:szCs w:val="24"/>
          <w:u w:val="single"/>
        </w:rPr>
        <w:t>9</w:t>
      </w:r>
      <w:r w:rsidRPr="002E10FF">
        <w:rPr>
          <w:b/>
          <w:i/>
          <w:sz w:val="24"/>
          <w:szCs w:val="24"/>
          <w:u w:val="single"/>
        </w:rPr>
        <w:t>-</w:t>
      </w:r>
      <w:r>
        <w:rPr>
          <w:sz w:val="24"/>
          <w:szCs w:val="24"/>
        </w:rPr>
        <w:t xml:space="preserve"> </w:t>
      </w:r>
      <w:r w:rsidR="001D6BEC">
        <w:rPr>
          <w:sz w:val="24"/>
          <w:szCs w:val="24"/>
        </w:rPr>
        <w:t xml:space="preserve">“Sürücü hatalarını Beykoz İlçe Milli Eğitim Müdürlüğüne ait </w:t>
      </w:r>
      <w:r w:rsidR="001D6BEC" w:rsidRPr="00C043A8">
        <w:rPr>
          <w:color w:val="000000"/>
        </w:rPr>
        <w:t xml:space="preserve">(0212) </w:t>
      </w:r>
      <w:r w:rsidR="001D6BEC">
        <w:rPr>
          <w:color w:val="000000"/>
        </w:rPr>
        <w:t>331 16 20</w:t>
      </w:r>
      <w:r w:rsidR="001D6BEC">
        <w:rPr>
          <w:color w:val="FF0000"/>
          <w:sz w:val="24"/>
          <w:szCs w:val="24"/>
        </w:rPr>
        <w:t xml:space="preserve"> </w:t>
      </w:r>
      <w:proofErr w:type="spellStart"/>
      <w:r w:rsidR="001D6BEC">
        <w:rPr>
          <w:color w:val="FF0000"/>
          <w:sz w:val="24"/>
          <w:szCs w:val="24"/>
        </w:rPr>
        <w:t>nolu</w:t>
      </w:r>
      <w:proofErr w:type="spellEnd"/>
      <w:r w:rsidR="001D6BEC">
        <w:rPr>
          <w:sz w:val="24"/>
          <w:szCs w:val="24"/>
        </w:rPr>
        <w:t xml:space="preserve"> telefona bildiriniz.”yazısını ihaleyi alan firma veya araç sahipleri araçlarını arka camından görülebilecek şekilde uygun bir yerine asacaklardır.</w:t>
      </w:r>
    </w:p>
    <w:p w:rsidR="00EB7A52" w:rsidRPr="00EB7A52" w:rsidRDefault="00EB7A52" w:rsidP="00EB7A52">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t>Madde-30</w:t>
      </w:r>
      <w:r w:rsidRPr="002E10FF">
        <w:rPr>
          <w:b/>
          <w:i/>
          <w:sz w:val="24"/>
          <w:szCs w:val="24"/>
          <w:u w:val="single"/>
        </w:rPr>
        <w:t>-</w:t>
      </w:r>
      <w:r>
        <w:rPr>
          <w:sz w:val="24"/>
          <w:szCs w:val="24"/>
        </w:rPr>
        <w:t xml:space="preserve"> </w:t>
      </w:r>
      <w:r w:rsidR="009207D5">
        <w:rPr>
          <w:sz w:val="24"/>
          <w:szCs w:val="24"/>
        </w:rPr>
        <w:t xml:space="preserve">Taşıyıcı ve/veya Servis Personeli </w:t>
      </w:r>
      <w:r w:rsidR="00981A09">
        <w:rPr>
          <w:sz w:val="24"/>
          <w:szCs w:val="24"/>
        </w:rPr>
        <w:t>t</w:t>
      </w:r>
      <w:r>
        <w:rPr>
          <w:sz w:val="24"/>
          <w:szCs w:val="24"/>
        </w:rPr>
        <w:t>aşıt içi düzeni sağlamak, okul öğrencilerinin iniş ve binişlerinin güvenli olarak sağlamakla yükümlüdürler.</w:t>
      </w:r>
    </w:p>
    <w:p w:rsidR="001D6BEC" w:rsidRDefault="001D6BEC" w:rsidP="001D6BEC">
      <w:pPr>
        <w:tabs>
          <w:tab w:val="left" w:pos="1080"/>
          <w:tab w:val="left" w:pos="2520"/>
        </w:tabs>
        <w:ind w:right="261"/>
        <w:jc w:val="both"/>
        <w:rPr>
          <w:b/>
          <w:i/>
          <w:sz w:val="24"/>
          <w:szCs w:val="24"/>
          <w:u w:val="single"/>
        </w:rPr>
      </w:pPr>
    </w:p>
    <w:p w:rsidR="001D6BEC" w:rsidRDefault="001D6BEC" w:rsidP="001D6BEC">
      <w:pPr>
        <w:tabs>
          <w:tab w:val="left" w:pos="1080"/>
          <w:tab w:val="left" w:pos="2520"/>
        </w:tabs>
        <w:ind w:right="261"/>
        <w:jc w:val="both"/>
        <w:rPr>
          <w:sz w:val="24"/>
          <w:szCs w:val="24"/>
        </w:rPr>
      </w:pPr>
      <w:r>
        <w:rPr>
          <w:b/>
          <w:i/>
          <w:sz w:val="24"/>
          <w:szCs w:val="24"/>
          <w:u w:val="single"/>
        </w:rPr>
        <w:t>Madde-31</w:t>
      </w:r>
      <w:r w:rsidRPr="002E10FF">
        <w:rPr>
          <w:b/>
          <w:i/>
          <w:sz w:val="24"/>
          <w:szCs w:val="24"/>
          <w:u w:val="single"/>
        </w:rPr>
        <w:t>-</w:t>
      </w:r>
      <w:r>
        <w:rPr>
          <w:sz w:val="24"/>
          <w:szCs w:val="24"/>
        </w:rPr>
        <w:t xml:space="preserve"> İdarece verilecek öğrenci listesinin indirme-bindirme duraklarını, taşıma saatlerini ve yol güzergâhını öğrencilere bildirmek ve bu bilgileri araçta görülebilen bir yerde taşıtta bulundurması.</w:t>
      </w: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lastRenderedPageBreak/>
        <w:t>Madde-32</w:t>
      </w:r>
      <w:r w:rsidRPr="002E10FF">
        <w:rPr>
          <w:b/>
          <w:i/>
          <w:sz w:val="24"/>
          <w:szCs w:val="24"/>
          <w:u w:val="single"/>
        </w:rPr>
        <w:t>-</w:t>
      </w:r>
      <w:r>
        <w:rPr>
          <w:sz w:val="24"/>
          <w:szCs w:val="24"/>
        </w:rPr>
        <w:t xml:space="preserve"> Öğrencilerin okula getirilmesi ve alındıkları yere bırakılması sırasında her türlü sorumluluk taşıyıcıya aittir.</w:t>
      </w:r>
    </w:p>
    <w:p w:rsidR="00604C30" w:rsidRDefault="00604C30"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t>Madde-33</w:t>
      </w:r>
      <w:r w:rsidRPr="002E10FF">
        <w:rPr>
          <w:b/>
          <w:i/>
          <w:sz w:val="24"/>
          <w:szCs w:val="24"/>
          <w:u w:val="single"/>
        </w:rPr>
        <w:t>-</w:t>
      </w:r>
      <w:r>
        <w:rPr>
          <w:sz w:val="24"/>
          <w:szCs w:val="24"/>
        </w:rPr>
        <w:t xml:space="preserve"> Öğrencilerin yolun karşısına geçirilmesi gerektiği yerlerde, güvenli olarak karşıya geçirilmesi taşıyıcı tarafından sağlanır.</w:t>
      </w:r>
    </w:p>
    <w:p w:rsidR="001D6BEC" w:rsidRPr="001D6BEC" w:rsidRDefault="001D6BEC" w:rsidP="001D6BEC">
      <w:pPr>
        <w:tabs>
          <w:tab w:val="num" w:pos="0"/>
        </w:tabs>
        <w:spacing w:before="240" w:after="240"/>
        <w:jc w:val="both"/>
        <w:rPr>
          <w:sz w:val="24"/>
          <w:szCs w:val="24"/>
        </w:rPr>
      </w:pPr>
      <w:r>
        <w:rPr>
          <w:b/>
          <w:i/>
          <w:sz w:val="24"/>
          <w:szCs w:val="24"/>
          <w:u w:val="single"/>
        </w:rPr>
        <w:t>Madde-34</w:t>
      </w:r>
      <w:r w:rsidRPr="002E10FF">
        <w:rPr>
          <w:b/>
          <w:i/>
          <w:sz w:val="24"/>
          <w:szCs w:val="24"/>
          <w:u w:val="single"/>
        </w:rPr>
        <w:t>-</w:t>
      </w:r>
      <w:r>
        <w:rPr>
          <w:sz w:val="24"/>
          <w:szCs w:val="24"/>
        </w:rPr>
        <w:t xml:space="preserve"> </w:t>
      </w:r>
      <w:r w:rsidRPr="001D6BEC">
        <w:rPr>
          <w:sz w:val="24"/>
          <w:szCs w:val="24"/>
        </w:rPr>
        <w:t>Öğrenci taşıma işinde çeşitli nedenlerle ihale edilen güzergâhın öğrenci sayısında azalma olabileceği gibi artmada olabilir. Bu opsiyon araç kapasitesinin</w:t>
      </w:r>
      <w:r w:rsidR="00604C30">
        <w:rPr>
          <w:sz w:val="24"/>
          <w:szCs w:val="24"/>
        </w:rPr>
        <w:t xml:space="preserve"> </w:t>
      </w:r>
      <w:r w:rsidR="007E5EF2">
        <w:rPr>
          <w:b/>
          <w:sz w:val="24"/>
          <w:szCs w:val="24"/>
        </w:rPr>
        <w:t>%1</w:t>
      </w:r>
      <w:r w:rsidR="00604C30">
        <w:rPr>
          <w:b/>
          <w:sz w:val="24"/>
          <w:szCs w:val="24"/>
        </w:rPr>
        <w:t>5</w:t>
      </w:r>
      <w:r w:rsidRPr="001D6BEC">
        <w:rPr>
          <w:b/>
          <w:sz w:val="24"/>
          <w:szCs w:val="24"/>
        </w:rPr>
        <w:t>’</w:t>
      </w:r>
      <w:r w:rsidR="00604C30">
        <w:rPr>
          <w:sz w:val="24"/>
          <w:szCs w:val="24"/>
        </w:rPr>
        <w:t>ine</w:t>
      </w:r>
      <w:r w:rsidRPr="001D6BEC">
        <w:rPr>
          <w:sz w:val="24"/>
          <w:szCs w:val="24"/>
        </w:rPr>
        <w:t xml:space="preserve"> kadar olacaktır. Yüklenici bu öğrenci artışından dolayı ek ücret talep etmeyecektir.</w:t>
      </w:r>
      <w:r w:rsidRPr="001D6BEC">
        <w:rPr>
          <w:bCs/>
          <w:sz w:val="24"/>
          <w:szCs w:val="24"/>
        </w:rPr>
        <w:t xml:space="preserve"> Öğrenci sayısının artması ve idarenin uygun görmesi halinde, istenilen sayıda şartname ve sözleşmede belirtilen özelikte ve kapasitede araç temin etmek zorundadır. Etmediği takdirde idarece sözleşme </w:t>
      </w:r>
      <w:proofErr w:type="spellStart"/>
      <w:r w:rsidRPr="001D6BEC">
        <w:rPr>
          <w:bCs/>
          <w:sz w:val="24"/>
          <w:szCs w:val="24"/>
        </w:rPr>
        <w:t>fesh</w:t>
      </w:r>
      <w:proofErr w:type="spellEnd"/>
      <w:r w:rsidRPr="001D6BEC">
        <w:rPr>
          <w:bCs/>
          <w:sz w:val="24"/>
          <w:szCs w:val="24"/>
        </w:rPr>
        <w:t xml:space="preserve"> edilir. Şartnamede belirtilen araç kapasitelerinden daha büyük kapasiteli araçla taşıma yapılması halinde ek bir ücret talep edilmeyecektir. </w:t>
      </w:r>
      <w:r w:rsidRPr="001D6BEC">
        <w:rPr>
          <w:sz w:val="24"/>
          <w:szCs w:val="24"/>
        </w:rPr>
        <w:t>Öğrenci eksilmesi durumunda idarece tarafından değerlendirme yapılarak gerekli görülmesi halinde güzergaha ait sözleşme fesih edilebilecek bu hususta yüklenici idareden herhangi bir talepte bulunmayacaktır.</w:t>
      </w:r>
    </w:p>
    <w:p w:rsidR="001D6BEC" w:rsidRDefault="001D6BEC" w:rsidP="001D6BEC">
      <w:pPr>
        <w:tabs>
          <w:tab w:val="left" w:pos="1080"/>
          <w:tab w:val="left" w:pos="2520"/>
        </w:tabs>
        <w:ind w:right="261"/>
        <w:jc w:val="both"/>
        <w:rPr>
          <w:sz w:val="24"/>
          <w:szCs w:val="24"/>
        </w:rPr>
      </w:pPr>
      <w:r>
        <w:rPr>
          <w:b/>
          <w:i/>
          <w:sz w:val="24"/>
          <w:szCs w:val="24"/>
          <w:u w:val="single"/>
        </w:rPr>
        <w:t>Madde-35</w:t>
      </w:r>
      <w:r w:rsidRPr="002E10FF">
        <w:rPr>
          <w:b/>
          <w:i/>
          <w:sz w:val="24"/>
          <w:szCs w:val="24"/>
          <w:u w:val="single"/>
        </w:rPr>
        <w:t>-</w:t>
      </w:r>
      <w:r>
        <w:rPr>
          <w:sz w:val="24"/>
          <w:szCs w:val="24"/>
        </w:rPr>
        <w:t xml:space="preserve"> Aynı güzergâhtaki öğrenciler taşınmak üzere birden fazla araç ile ihale edilmişse ve öğrenci sayısında her hangi bir neden ile azalma olursa taşıma yapan araçların fazlası iptal edilecektir.</w:t>
      </w: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t>Madde-36</w:t>
      </w:r>
      <w:r w:rsidRPr="002E10FF">
        <w:rPr>
          <w:b/>
          <w:i/>
          <w:sz w:val="24"/>
          <w:szCs w:val="24"/>
          <w:u w:val="single"/>
        </w:rPr>
        <w:t>-</w:t>
      </w:r>
      <w:r>
        <w:rPr>
          <w:sz w:val="24"/>
          <w:szCs w:val="24"/>
        </w:rPr>
        <w:t xml:space="preserve"> Okul veya okulsuz yerleşim birimi herhangi bir nedenle, idarece taşımadan kaldırılırsa, o güzergâhın sözleşmesi iptal edilir.</w:t>
      </w: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s>
        <w:ind w:right="261"/>
        <w:jc w:val="both"/>
        <w:rPr>
          <w:sz w:val="24"/>
          <w:szCs w:val="24"/>
        </w:rPr>
      </w:pPr>
      <w:r>
        <w:rPr>
          <w:b/>
          <w:i/>
          <w:sz w:val="24"/>
          <w:szCs w:val="24"/>
          <w:u w:val="single"/>
        </w:rPr>
        <w:t>Madde-37</w:t>
      </w:r>
      <w:r w:rsidRPr="002E10FF">
        <w:rPr>
          <w:b/>
          <w:i/>
          <w:sz w:val="24"/>
          <w:szCs w:val="24"/>
          <w:u w:val="single"/>
        </w:rPr>
        <w:t>-</w:t>
      </w:r>
      <w:r>
        <w:rPr>
          <w:sz w:val="24"/>
          <w:szCs w:val="24"/>
        </w:rPr>
        <w:t xml:space="preserve"> Taşıma Merkezi okullarda yapılan/yapılacak olan onarım, tadilat, açma-kapama vb. nedenlerle eğitim, öğretim sürdürülemiyorsa, öğrenci taşıma işi; idarenin uygun gördüğü başka bir taşıma merkezi okula yapılacaktır ve yüklenici bundan ayrıca ücret talep etmeyecektir.</w:t>
      </w: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t>Madde-38</w:t>
      </w:r>
      <w:r w:rsidRPr="002E10FF">
        <w:rPr>
          <w:b/>
          <w:i/>
          <w:sz w:val="24"/>
          <w:szCs w:val="24"/>
          <w:u w:val="single"/>
        </w:rPr>
        <w:t>-</w:t>
      </w:r>
      <w:r>
        <w:rPr>
          <w:sz w:val="24"/>
          <w:szCs w:val="24"/>
        </w:rPr>
        <w:t xml:space="preserve"> Güzergâh seçilen yerlerdeki öğrenciler belli yer ve saatte toplandıktan sonra taşıyıcı tarafından taşıta bindirilerek okul giriş saatinden 10 ile 15 dakika önce okulda olacak şekilde taşıma yapılacak ve ders bitim saatinde okulda hazır bulunacaklardır. Aksi durumda o gün taşıma yapmamış sayılırlar.</w:t>
      </w: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t>Madde-39</w:t>
      </w:r>
      <w:r w:rsidRPr="002E10FF">
        <w:rPr>
          <w:b/>
          <w:i/>
          <w:sz w:val="24"/>
          <w:szCs w:val="24"/>
          <w:u w:val="single"/>
        </w:rPr>
        <w:t>-</w:t>
      </w:r>
      <w:r>
        <w:rPr>
          <w:sz w:val="24"/>
          <w:szCs w:val="24"/>
        </w:rPr>
        <w:t xml:space="preserve"> Taşıma yapan şoförler öğrencileri okula getirmeleri ve götürmelerinde olmak üzere günde iki defa okul idaresinde bulunan tutanakları imzalayacaklardır. Aksi durumda taşıma yapılmamış sayılır.</w:t>
      </w:r>
    </w:p>
    <w:p w:rsidR="001D6BEC" w:rsidRDefault="001D6BEC" w:rsidP="001D6BEC">
      <w:pPr>
        <w:tabs>
          <w:tab w:val="left" w:pos="1080"/>
          <w:tab w:val="left" w:pos="2520"/>
        </w:tabs>
        <w:ind w:right="261"/>
        <w:jc w:val="both"/>
        <w:rPr>
          <w:sz w:val="24"/>
          <w:szCs w:val="24"/>
        </w:rPr>
      </w:pPr>
    </w:p>
    <w:p w:rsidR="001D6BEC" w:rsidRDefault="001D6BEC" w:rsidP="001D6BEC">
      <w:pPr>
        <w:tabs>
          <w:tab w:val="left" w:pos="1080"/>
          <w:tab w:val="left" w:pos="2520"/>
        </w:tabs>
        <w:ind w:right="261"/>
        <w:jc w:val="both"/>
        <w:rPr>
          <w:sz w:val="24"/>
          <w:szCs w:val="24"/>
        </w:rPr>
      </w:pPr>
      <w:r>
        <w:rPr>
          <w:b/>
          <w:i/>
          <w:sz w:val="24"/>
          <w:szCs w:val="24"/>
          <w:u w:val="single"/>
        </w:rPr>
        <w:t>Madde-40</w:t>
      </w:r>
      <w:r w:rsidRPr="002E10FF">
        <w:rPr>
          <w:b/>
          <w:i/>
          <w:sz w:val="24"/>
          <w:szCs w:val="24"/>
          <w:u w:val="single"/>
        </w:rPr>
        <w:t>-</w:t>
      </w:r>
      <w:r>
        <w:rPr>
          <w:sz w:val="24"/>
          <w:szCs w:val="24"/>
        </w:rPr>
        <w:t xml:space="preserve"> Arıza, tamir, bakım-onarım, alım satım vb… nedenlerden dolayı sözleşmede belirtilen araçlar ile taşıma yapılamaması durumunda; yüklenici hemen aynı özellikteki sigorta işlemleri yapılmış diğer aracı devreye sokacaktır. Bir haftaya kadar olan sürelerde ki araç değişikliğinde, şartname ve sözleşmelerde belirtilen evraklar ilgili taşıma merkezi okul müdürlüğüne, bir haftayı geçecekse </w:t>
      </w:r>
      <w:r w:rsidRPr="004252E1">
        <w:rPr>
          <w:b/>
          <w:sz w:val="24"/>
          <w:szCs w:val="24"/>
        </w:rPr>
        <w:t xml:space="preserve">Beykoz </w:t>
      </w:r>
      <w:r w:rsidRPr="00244CE0">
        <w:rPr>
          <w:b/>
          <w:sz w:val="24"/>
          <w:szCs w:val="24"/>
        </w:rPr>
        <w:t>İlçe Milli Eğitim Müdürlüğüne</w:t>
      </w:r>
      <w:r>
        <w:rPr>
          <w:sz w:val="24"/>
          <w:szCs w:val="24"/>
        </w:rPr>
        <w:t xml:space="preserve"> dilekçe ile bildirilecektir.</w:t>
      </w:r>
    </w:p>
    <w:p w:rsidR="001D6BEC" w:rsidRPr="001D6BEC" w:rsidRDefault="001D6BEC" w:rsidP="001D6BEC">
      <w:pPr>
        <w:tabs>
          <w:tab w:val="left" w:pos="1080"/>
          <w:tab w:val="left" w:pos="2520"/>
        </w:tabs>
        <w:ind w:right="261"/>
        <w:jc w:val="both"/>
        <w:rPr>
          <w:sz w:val="24"/>
          <w:szCs w:val="24"/>
        </w:rPr>
      </w:pPr>
    </w:p>
    <w:p w:rsidR="00656FE9" w:rsidRDefault="001D6BEC" w:rsidP="00656FE9">
      <w:pPr>
        <w:tabs>
          <w:tab w:val="left" w:pos="1080"/>
          <w:tab w:val="left" w:pos="2520"/>
        </w:tabs>
        <w:ind w:right="261"/>
        <w:jc w:val="both"/>
        <w:rPr>
          <w:sz w:val="24"/>
          <w:szCs w:val="24"/>
        </w:rPr>
      </w:pPr>
      <w:r>
        <w:rPr>
          <w:b/>
          <w:i/>
          <w:sz w:val="24"/>
          <w:szCs w:val="24"/>
          <w:u w:val="single"/>
        </w:rPr>
        <w:t>Madde-41</w:t>
      </w:r>
      <w:r w:rsidRPr="002E10FF">
        <w:rPr>
          <w:b/>
          <w:i/>
          <w:sz w:val="24"/>
          <w:szCs w:val="24"/>
          <w:u w:val="single"/>
        </w:rPr>
        <w:t>-</w:t>
      </w:r>
      <w:r>
        <w:rPr>
          <w:sz w:val="24"/>
          <w:szCs w:val="24"/>
        </w:rPr>
        <w:t xml:space="preserve"> </w:t>
      </w:r>
      <w:r w:rsidR="00656FE9">
        <w:rPr>
          <w:sz w:val="24"/>
          <w:szCs w:val="24"/>
        </w:rPr>
        <w:t xml:space="preserve">Hastalık, vb... zorunluluk hallerinde idareye bildirilen şoför ile taşımacılığın yapılamaması durumunda; yüklenici, şartname ve sözleşmelerde belirtilen özelliklerdeki başka bir şoförü devreye sokacaktır. Bir haftaya kadar olan sürelerde şoför değişikliği ilgili gerekli evrakları ilgili taşıma merkezi okul müdürlüğüne, bir haftayı geçecekse </w:t>
      </w:r>
      <w:r w:rsidR="00656FE9" w:rsidRPr="00CA1B55">
        <w:rPr>
          <w:b/>
          <w:sz w:val="24"/>
          <w:szCs w:val="24"/>
        </w:rPr>
        <w:t>Beykoz İlçe Milli Eğitim Müdürlüğüne</w:t>
      </w:r>
      <w:r w:rsidR="00656FE9">
        <w:rPr>
          <w:sz w:val="24"/>
          <w:szCs w:val="24"/>
        </w:rPr>
        <w:t xml:space="preserve"> dilekçe ile bildirilecektir.</w:t>
      </w:r>
    </w:p>
    <w:p w:rsidR="001D6BEC" w:rsidRDefault="001D6BEC" w:rsidP="001D6BEC">
      <w:pPr>
        <w:tabs>
          <w:tab w:val="left" w:pos="1080"/>
          <w:tab w:val="left" w:pos="2520"/>
        </w:tabs>
        <w:ind w:right="261"/>
        <w:jc w:val="both"/>
        <w:rPr>
          <w:sz w:val="24"/>
          <w:szCs w:val="24"/>
        </w:rPr>
      </w:pPr>
    </w:p>
    <w:p w:rsidR="00656FE9" w:rsidRPr="00FE1D76" w:rsidRDefault="001D6BEC" w:rsidP="00656FE9">
      <w:pPr>
        <w:ind w:right="-6"/>
        <w:jc w:val="both"/>
        <w:rPr>
          <w:sz w:val="24"/>
          <w:szCs w:val="24"/>
        </w:rPr>
      </w:pPr>
      <w:r>
        <w:rPr>
          <w:b/>
          <w:i/>
          <w:sz w:val="24"/>
          <w:szCs w:val="24"/>
          <w:u w:val="single"/>
        </w:rPr>
        <w:t>Madde-42</w:t>
      </w:r>
      <w:r w:rsidRPr="002E10FF">
        <w:rPr>
          <w:b/>
          <w:i/>
          <w:sz w:val="24"/>
          <w:szCs w:val="24"/>
          <w:u w:val="single"/>
        </w:rPr>
        <w:t>-</w:t>
      </w:r>
      <w:r>
        <w:rPr>
          <w:sz w:val="24"/>
          <w:szCs w:val="24"/>
        </w:rPr>
        <w:t xml:space="preserve"> </w:t>
      </w:r>
      <w:r w:rsidR="00656FE9" w:rsidRPr="00FE1D76">
        <w:rPr>
          <w:sz w:val="24"/>
          <w:szCs w:val="24"/>
        </w:rPr>
        <w:t xml:space="preserve">Araç ve Şoför değişikliğinde araç ve Şoför belgeleri idareye zamanında teslim edilmedikçe ödeme yapılmaz.  </w:t>
      </w:r>
    </w:p>
    <w:p w:rsidR="001D6BEC" w:rsidRDefault="001D6BEC" w:rsidP="001D6BEC">
      <w:pPr>
        <w:tabs>
          <w:tab w:val="left" w:pos="1080"/>
          <w:tab w:val="left" w:pos="2520"/>
        </w:tabs>
        <w:ind w:right="261"/>
        <w:jc w:val="both"/>
        <w:rPr>
          <w:sz w:val="24"/>
          <w:szCs w:val="24"/>
        </w:rPr>
      </w:pPr>
    </w:p>
    <w:p w:rsidR="00656FE9" w:rsidRPr="00F824BC" w:rsidRDefault="001D6BEC" w:rsidP="00656FE9">
      <w:pPr>
        <w:pStyle w:val="GvdeMetni21"/>
        <w:tabs>
          <w:tab w:val="clear" w:pos="1418"/>
        </w:tabs>
        <w:ind w:right="283"/>
        <w:rPr>
          <w:rFonts w:ascii="Times New Roman" w:hAnsi="Times New Roman"/>
          <w:sz w:val="24"/>
          <w:szCs w:val="24"/>
        </w:rPr>
      </w:pPr>
      <w:r w:rsidRPr="009207D5">
        <w:rPr>
          <w:rFonts w:ascii="Times New Roman" w:hAnsi="Times New Roman"/>
          <w:b/>
          <w:i/>
          <w:sz w:val="24"/>
          <w:szCs w:val="24"/>
          <w:u w:val="single"/>
        </w:rPr>
        <w:lastRenderedPageBreak/>
        <w:t>Madde-43-</w:t>
      </w:r>
      <w:r>
        <w:rPr>
          <w:sz w:val="24"/>
          <w:szCs w:val="24"/>
        </w:rPr>
        <w:t xml:space="preserve"> </w:t>
      </w:r>
      <w:r w:rsidR="00656FE9" w:rsidRPr="00F824BC">
        <w:rPr>
          <w:rFonts w:ascii="Times New Roman" w:hAnsi="Times New Roman"/>
          <w:sz w:val="24"/>
          <w:szCs w:val="24"/>
        </w:rPr>
        <w:t>Taşıma sırasında taşıta</w:t>
      </w:r>
      <w:r w:rsidR="00F824BC" w:rsidRPr="00F824BC">
        <w:rPr>
          <w:rFonts w:ascii="Times New Roman" w:hAnsi="Times New Roman"/>
          <w:sz w:val="24"/>
          <w:szCs w:val="24"/>
        </w:rPr>
        <w:t>;</w:t>
      </w:r>
      <w:r w:rsidR="00656FE9" w:rsidRPr="00F824BC">
        <w:rPr>
          <w:rFonts w:ascii="Times New Roman" w:hAnsi="Times New Roman"/>
          <w:sz w:val="24"/>
          <w:szCs w:val="24"/>
        </w:rPr>
        <w:t xml:space="preserve"> öğrencilerden, ilgili okul öğretmenlerinden ve yardımcılarından başkas</w:t>
      </w:r>
      <w:r w:rsidR="00F824BC" w:rsidRPr="00F824BC">
        <w:rPr>
          <w:rFonts w:ascii="Times New Roman" w:hAnsi="Times New Roman"/>
          <w:sz w:val="24"/>
          <w:szCs w:val="24"/>
        </w:rPr>
        <w:t>ını</w:t>
      </w:r>
      <w:r w:rsidR="00656FE9" w:rsidRPr="00F824BC">
        <w:rPr>
          <w:rFonts w:ascii="Times New Roman" w:hAnsi="Times New Roman"/>
          <w:sz w:val="24"/>
          <w:szCs w:val="24"/>
        </w:rPr>
        <w:t xml:space="preserve"> al</w:t>
      </w:r>
      <w:r w:rsidR="00F824BC" w:rsidRPr="00F824BC">
        <w:rPr>
          <w:rFonts w:ascii="Times New Roman" w:hAnsi="Times New Roman"/>
          <w:sz w:val="24"/>
          <w:szCs w:val="24"/>
        </w:rPr>
        <w:t>mamakla ve Öğrencilerin oturarak rahat bir yolculuk yapmalarını sağlayacak tedbirleri alarak taahhüt ettiği yere kadar götürüp getirmekle</w:t>
      </w:r>
    </w:p>
    <w:p w:rsidR="00656FE9" w:rsidRDefault="00656FE9" w:rsidP="001D6BEC">
      <w:pPr>
        <w:tabs>
          <w:tab w:val="left" w:pos="1080"/>
          <w:tab w:val="left" w:pos="2520"/>
        </w:tabs>
        <w:ind w:right="261"/>
        <w:jc w:val="both"/>
        <w:rPr>
          <w:b/>
          <w:i/>
          <w:sz w:val="24"/>
          <w:szCs w:val="24"/>
          <w:u w:val="single"/>
        </w:rPr>
      </w:pPr>
    </w:p>
    <w:p w:rsidR="00656FE9" w:rsidRDefault="001D6BEC" w:rsidP="00656FE9">
      <w:pPr>
        <w:pStyle w:val="GvdeMetni21"/>
        <w:ind w:right="283"/>
        <w:rPr>
          <w:rFonts w:ascii="Times New Roman" w:hAnsi="Times New Roman"/>
          <w:sz w:val="24"/>
          <w:szCs w:val="24"/>
        </w:rPr>
      </w:pPr>
      <w:r w:rsidRPr="009207D5">
        <w:rPr>
          <w:rFonts w:ascii="Times New Roman" w:hAnsi="Times New Roman"/>
          <w:b/>
          <w:i/>
          <w:sz w:val="24"/>
          <w:szCs w:val="24"/>
          <w:u w:val="single"/>
        </w:rPr>
        <w:t>Madde-44-</w:t>
      </w:r>
      <w:r>
        <w:rPr>
          <w:sz w:val="24"/>
          <w:szCs w:val="24"/>
        </w:rPr>
        <w:t xml:space="preserve"> </w:t>
      </w:r>
      <w:r w:rsidR="00656FE9">
        <w:rPr>
          <w:rFonts w:ascii="Times New Roman" w:hAnsi="Times New Roman"/>
          <w:sz w:val="24"/>
          <w:szCs w:val="24"/>
        </w:rPr>
        <w:t>Taşıma ile ilgili sürücü, yardımcı sürücü, öğrenci ve rehber öğretmenler için kazalara karşı Karayolları Trafik kanununun zorunlu kıldığı mali mesuliyet (Trafik) sigortası dışında “FERDİ KAZA SİGORTASI” yaptırmak zorunluluğu, taşıma süresince taşıyıcıya aittir. Taşıyıcı, ferdi kaza sigortasını taşımaya başlamadan önce yaptırmakla yükümlüdür.</w:t>
      </w:r>
    </w:p>
    <w:p w:rsidR="001D6BEC" w:rsidRDefault="001D6BEC" w:rsidP="001D6BEC">
      <w:pPr>
        <w:tabs>
          <w:tab w:val="left" w:pos="1080"/>
          <w:tab w:val="left" w:pos="2520"/>
        </w:tabs>
        <w:ind w:right="261"/>
        <w:jc w:val="both"/>
        <w:rPr>
          <w:sz w:val="24"/>
          <w:szCs w:val="24"/>
        </w:rPr>
      </w:pPr>
    </w:p>
    <w:p w:rsidR="00656FE9" w:rsidRDefault="001D6BEC" w:rsidP="00656FE9">
      <w:pPr>
        <w:jc w:val="both"/>
        <w:rPr>
          <w:sz w:val="24"/>
          <w:szCs w:val="24"/>
        </w:rPr>
      </w:pPr>
      <w:r>
        <w:rPr>
          <w:b/>
          <w:i/>
          <w:sz w:val="24"/>
          <w:szCs w:val="24"/>
          <w:u w:val="single"/>
        </w:rPr>
        <w:t>Madde-45</w:t>
      </w:r>
      <w:r w:rsidRPr="002E10FF">
        <w:rPr>
          <w:b/>
          <w:i/>
          <w:sz w:val="24"/>
          <w:szCs w:val="24"/>
          <w:u w:val="single"/>
        </w:rPr>
        <w:t>-</w:t>
      </w:r>
      <w:r>
        <w:rPr>
          <w:sz w:val="24"/>
          <w:szCs w:val="24"/>
        </w:rPr>
        <w:t xml:space="preserve"> </w:t>
      </w:r>
      <w:r w:rsidR="00656FE9">
        <w:rPr>
          <w:sz w:val="24"/>
          <w:szCs w:val="24"/>
        </w:rPr>
        <w:t>İl ve İlçe Trafik şube Müdürlüklerinden özel izin almak taşıyıcının sorumluluğundadır.</w:t>
      </w:r>
    </w:p>
    <w:p w:rsidR="001D6BEC" w:rsidRDefault="001D6BEC" w:rsidP="001D6BEC">
      <w:pPr>
        <w:tabs>
          <w:tab w:val="left" w:pos="1080"/>
          <w:tab w:val="left" w:pos="2520"/>
        </w:tabs>
        <w:ind w:right="261"/>
        <w:jc w:val="both"/>
        <w:rPr>
          <w:sz w:val="24"/>
          <w:szCs w:val="24"/>
        </w:rPr>
      </w:pPr>
    </w:p>
    <w:p w:rsidR="00656FE9" w:rsidRPr="009B2624" w:rsidRDefault="001D6BEC" w:rsidP="00656FE9">
      <w:pPr>
        <w:jc w:val="both"/>
        <w:rPr>
          <w:sz w:val="24"/>
          <w:szCs w:val="24"/>
        </w:rPr>
      </w:pPr>
      <w:r>
        <w:rPr>
          <w:b/>
          <w:i/>
          <w:sz w:val="24"/>
          <w:szCs w:val="24"/>
          <w:u w:val="single"/>
        </w:rPr>
        <w:t>Madde-46</w:t>
      </w:r>
      <w:r w:rsidRPr="002E10FF">
        <w:rPr>
          <w:b/>
          <w:i/>
          <w:sz w:val="24"/>
          <w:szCs w:val="24"/>
          <w:u w:val="single"/>
        </w:rPr>
        <w:t>-</w:t>
      </w:r>
      <w:r>
        <w:rPr>
          <w:sz w:val="24"/>
          <w:szCs w:val="24"/>
        </w:rPr>
        <w:t xml:space="preserve"> </w:t>
      </w:r>
      <w:r w:rsidR="009B2624" w:rsidRPr="008B6B94">
        <w:rPr>
          <w:b/>
          <w:i/>
          <w:sz w:val="24"/>
          <w:szCs w:val="24"/>
        </w:rPr>
        <w:t>(Okul Servis Araçları H</w:t>
      </w:r>
      <w:r w:rsidR="009B2624">
        <w:rPr>
          <w:b/>
          <w:i/>
          <w:sz w:val="24"/>
          <w:szCs w:val="24"/>
        </w:rPr>
        <w:t>izmet Yönetmeliği: 28.08.2007/</w:t>
      </w:r>
      <w:r w:rsidR="009B2624" w:rsidRPr="008B6B94">
        <w:rPr>
          <w:b/>
          <w:i/>
          <w:sz w:val="24"/>
          <w:szCs w:val="24"/>
        </w:rPr>
        <w:t>26627RG)</w:t>
      </w:r>
      <w:r w:rsidR="009B2624">
        <w:rPr>
          <w:rStyle w:val="Gl"/>
          <w:color w:val="000000"/>
        </w:rPr>
        <w:t xml:space="preserve"> </w:t>
      </w:r>
      <w:r w:rsidR="009B2624" w:rsidRPr="009B2624">
        <w:rPr>
          <w:rStyle w:val="Gl"/>
          <w:b w:val="0"/>
          <w:color w:val="000000"/>
          <w:sz w:val="24"/>
          <w:szCs w:val="24"/>
        </w:rPr>
        <w:t>(Değişik </w:t>
      </w:r>
      <w:proofErr w:type="spellStart"/>
      <w:r w:rsidR="009B2624" w:rsidRPr="009B2624">
        <w:rPr>
          <w:rStyle w:val="Gl"/>
          <w:b w:val="0"/>
          <w:color w:val="000000"/>
          <w:sz w:val="24"/>
          <w:szCs w:val="24"/>
        </w:rPr>
        <w:t>bend</w:t>
      </w:r>
      <w:proofErr w:type="spellEnd"/>
      <w:r w:rsidR="009B2624" w:rsidRPr="009B2624">
        <w:rPr>
          <w:rStyle w:val="Gl"/>
          <w:b w:val="0"/>
          <w:color w:val="000000"/>
          <w:sz w:val="24"/>
          <w:szCs w:val="24"/>
        </w:rPr>
        <w:t> : 17.9.2009/27352 RG)</w:t>
      </w:r>
      <w:r w:rsidR="009B2624" w:rsidRPr="009B2624">
        <w:rPr>
          <w:b/>
          <w:color w:val="000000"/>
          <w:sz w:val="24"/>
          <w:szCs w:val="24"/>
        </w:rPr>
        <w:t> </w:t>
      </w:r>
      <w:r w:rsidR="009B2624" w:rsidRPr="009B2624">
        <w:rPr>
          <w:rStyle w:val="Gl"/>
          <w:b w:val="0"/>
          <w:color w:val="000000"/>
          <w:sz w:val="24"/>
          <w:szCs w:val="24"/>
        </w:rPr>
        <w:t xml:space="preserve">Taşıt içi düzeni sağlamak, okul öncesi eğitim ve ilköğretim öğrencilerinin inme ve binmeleri sırasında yardımcı olmak üzere rehber personel </w:t>
      </w:r>
      <w:r w:rsidR="00656FE9" w:rsidRPr="009B2624">
        <w:rPr>
          <w:sz w:val="24"/>
          <w:szCs w:val="24"/>
        </w:rPr>
        <w:t>bulundur</w:t>
      </w:r>
      <w:r w:rsidR="009B2624" w:rsidRPr="009B2624">
        <w:rPr>
          <w:sz w:val="24"/>
          <w:szCs w:val="24"/>
        </w:rPr>
        <w:t>mak taşıyıcının sorumluluğundadır.</w:t>
      </w:r>
      <w:r w:rsidR="009B2624">
        <w:rPr>
          <w:sz w:val="24"/>
          <w:szCs w:val="24"/>
        </w:rPr>
        <w:t xml:space="preserve"> Bu personel ile</w:t>
      </w:r>
      <w:r w:rsidR="00656FE9" w:rsidRPr="009B2624">
        <w:rPr>
          <w:sz w:val="24"/>
          <w:szCs w:val="24"/>
        </w:rPr>
        <w:t xml:space="preserve"> ilgili idareden ek ücret talep edilemez.</w:t>
      </w:r>
    </w:p>
    <w:p w:rsidR="009B2624" w:rsidRDefault="009B2624" w:rsidP="001D6BEC">
      <w:pPr>
        <w:tabs>
          <w:tab w:val="left" w:pos="1080"/>
          <w:tab w:val="left" w:pos="2520"/>
        </w:tabs>
        <w:ind w:right="261"/>
        <w:jc w:val="both"/>
        <w:rPr>
          <w:b/>
          <w:i/>
          <w:sz w:val="24"/>
          <w:szCs w:val="24"/>
          <w:u w:val="single"/>
        </w:rPr>
      </w:pPr>
    </w:p>
    <w:p w:rsidR="009B2624" w:rsidRDefault="001D6BEC" w:rsidP="009B2624">
      <w:pPr>
        <w:jc w:val="both"/>
        <w:rPr>
          <w:sz w:val="24"/>
          <w:szCs w:val="24"/>
        </w:rPr>
      </w:pPr>
      <w:r>
        <w:rPr>
          <w:b/>
          <w:i/>
          <w:sz w:val="24"/>
          <w:szCs w:val="24"/>
          <w:u w:val="single"/>
        </w:rPr>
        <w:t>Madde-47</w:t>
      </w:r>
      <w:r w:rsidRPr="002E10FF">
        <w:rPr>
          <w:b/>
          <w:i/>
          <w:sz w:val="24"/>
          <w:szCs w:val="24"/>
          <w:u w:val="single"/>
        </w:rPr>
        <w:t>-</w:t>
      </w:r>
      <w:r>
        <w:rPr>
          <w:sz w:val="24"/>
          <w:szCs w:val="24"/>
        </w:rPr>
        <w:t xml:space="preserve"> </w:t>
      </w:r>
      <w:r w:rsidR="009B2624">
        <w:rPr>
          <w:sz w:val="24"/>
          <w:szCs w:val="24"/>
        </w:rPr>
        <w:t>Araçlarla ilgili Ruhsatlar, Şoförlerin Ehliyetleri, Trafik Belgesi ve Sigorta  belgelerinin bulunması.</w:t>
      </w:r>
    </w:p>
    <w:p w:rsidR="001D6BEC" w:rsidRDefault="001D6BEC" w:rsidP="001D6BEC">
      <w:pPr>
        <w:tabs>
          <w:tab w:val="left" w:pos="1080"/>
          <w:tab w:val="left" w:pos="2520"/>
        </w:tabs>
        <w:ind w:right="261"/>
        <w:jc w:val="both"/>
        <w:rPr>
          <w:sz w:val="24"/>
          <w:szCs w:val="24"/>
        </w:rPr>
      </w:pPr>
    </w:p>
    <w:p w:rsidR="009B2624" w:rsidRDefault="001D6BEC" w:rsidP="009B2624">
      <w:pPr>
        <w:jc w:val="both"/>
        <w:rPr>
          <w:sz w:val="24"/>
          <w:szCs w:val="24"/>
        </w:rPr>
      </w:pPr>
      <w:r>
        <w:rPr>
          <w:b/>
          <w:i/>
          <w:sz w:val="24"/>
          <w:szCs w:val="24"/>
          <w:u w:val="single"/>
        </w:rPr>
        <w:t>Madde-48</w:t>
      </w:r>
      <w:r w:rsidRPr="002E10FF">
        <w:rPr>
          <w:b/>
          <w:i/>
          <w:sz w:val="24"/>
          <w:szCs w:val="24"/>
          <w:u w:val="single"/>
        </w:rPr>
        <w:t>-</w:t>
      </w:r>
      <w:r>
        <w:rPr>
          <w:sz w:val="24"/>
          <w:szCs w:val="24"/>
        </w:rPr>
        <w:t xml:space="preserve"> </w:t>
      </w:r>
      <w:r w:rsidR="009B2624">
        <w:rPr>
          <w:sz w:val="24"/>
          <w:szCs w:val="24"/>
        </w:rPr>
        <w:t>Araçların içersinde e-kitap dinleyebilmek için CD çaların bulundurulması ve  öğrencilerin taşınması esnasında e-kitap ve e-şiir dinletisinin yapılması.</w:t>
      </w:r>
    </w:p>
    <w:p w:rsidR="001D6BEC" w:rsidRDefault="001D6BEC" w:rsidP="001D6BEC">
      <w:pPr>
        <w:tabs>
          <w:tab w:val="left" w:pos="1080"/>
          <w:tab w:val="left" w:pos="2520"/>
        </w:tabs>
        <w:ind w:right="261"/>
        <w:jc w:val="both"/>
        <w:rPr>
          <w:sz w:val="24"/>
          <w:szCs w:val="24"/>
        </w:rPr>
      </w:pPr>
    </w:p>
    <w:p w:rsidR="009B2624" w:rsidRDefault="001D6BEC" w:rsidP="009B2624">
      <w:pPr>
        <w:jc w:val="both"/>
        <w:rPr>
          <w:sz w:val="24"/>
          <w:szCs w:val="24"/>
        </w:rPr>
      </w:pPr>
      <w:r>
        <w:rPr>
          <w:b/>
          <w:i/>
          <w:sz w:val="24"/>
          <w:szCs w:val="24"/>
          <w:u w:val="single"/>
        </w:rPr>
        <w:t>Madde-49</w:t>
      </w:r>
      <w:r w:rsidRPr="002E10FF">
        <w:rPr>
          <w:b/>
          <w:i/>
          <w:sz w:val="24"/>
          <w:szCs w:val="24"/>
          <w:u w:val="single"/>
        </w:rPr>
        <w:t>-</w:t>
      </w:r>
      <w:r>
        <w:rPr>
          <w:sz w:val="24"/>
          <w:szCs w:val="24"/>
        </w:rPr>
        <w:t xml:space="preserve"> </w:t>
      </w:r>
      <w:r w:rsidR="009B2624">
        <w:rPr>
          <w:sz w:val="24"/>
          <w:szCs w:val="24"/>
        </w:rPr>
        <w:t>Zorunlu Karayolu Mali Sorumluluk Sigortası bulunmayan servis araçları  ile öğrenci taşımacılığı yapılamaz. Bu madde hükmüne aykırı olarak faaliyet gösteren araçlar hakkında 2918 sayılı Karayolları Trafik Kanununun 91 inci  maddesi hükmü uygulanır.</w:t>
      </w:r>
    </w:p>
    <w:p w:rsidR="001D6BEC" w:rsidRDefault="001D6BEC" w:rsidP="001D6BEC">
      <w:pPr>
        <w:tabs>
          <w:tab w:val="left" w:pos="1080"/>
          <w:tab w:val="left" w:pos="2520"/>
        </w:tabs>
        <w:ind w:right="261"/>
        <w:jc w:val="both"/>
        <w:rPr>
          <w:sz w:val="24"/>
          <w:szCs w:val="24"/>
        </w:rPr>
      </w:pPr>
    </w:p>
    <w:p w:rsidR="009B2624" w:rsidRDefault="001D6BEC" w:rsidP="009B2624">
      <w:pPr>
        <w:jc w:val="both"/>
        <w:rPr>
          <w:sz w:val="24"/>
          <w:szCs w:val="24"/>
        </w:rPr>
      </w:pPr>
      <w:r>
        <w:rPr>
          <w:b/>
          <w:i/>
          <w:sz w:val="24"/>
          <w:szCs w:val="24"/>
          <w:u w:val="single"/>
        </w:rPr>
        <w:t>Madde-50</w:t>
      </w:r>
      <w:r w:rsidRPr="002E10FF">
        <w:rPr>
          <w:b/>
          <w:i/>
          <w:sz w:val="24"/>
          <w:szCs w:val="24"/>
          <w:u w:val="single"/>
        </w:rPr>
        <w:t>-</w:t>
      </w:r>
      <w:r>
        <w:rPr>
          <w:sz w:val="24"/>
          <w:szCs w:val="24"/>
        </w:rPr>
        <w:t xml:space="preserve"> </w:t>
      </w:r>
      <w:r w:rsidR="009B2624">
        <w:rPr>
          <w:sz w:val="24"/>
          <w:szCs w:val="24"/>
        </w:rPr>
        <w:t xml:space="preserve">Kar tatili, yağmur tatili ve bu kapsamda idareden kaynaklanmayan tatil sürelerinde yükleniciye ücret ödenmeyecektir. Yükleniciye sadece öğrenci taşıma işini yaptığı ve bunu </w:t>
      </w:r>
      <w:proofErr w:type="spellStart"/>
      <w:r w:rsidR="009B2624">
        <w:rPr>
          <w:sz w:val="24"/>
          <w:szCs w:val="24"/>
        </w:rPr>
        <w:t>puantajlarla</w:t>
      </w:r>
      <w:proofErr w:type="spellEnd"/>
      <w:r w:rsidR="009B2624">
        <w:rPr>
          <w:sz w:val="24"/>
          <w:szCs w:val="24"/>
        </w:rPr>
        <w:t xml:space="preserve"> belgelendirdiği, taşıma işini yaptığı resmi günler dahilinde ücret ödenecektir.</w:t>
      </w:r>
    </w:p>
    <w:p w:rsidR="001D6BEC" w:rsidRDefault="001D6BEC" w:rsidP="001D6BEC">
      <w:pPr>
        <w:tabs>
          <w:tab w:val="left" w:pos="1080"/>
          <w:tab w:val="left" w:pos="2520"/>
        </w:tabs>
        <w:ind w:right="261"/>
        <w:jc w:val="both"/>
        <w:rPr>
          <w:sz w:val="24"/>
          <w:szCs w:val="24"/>
        </w:rPr>
      </w:pPr>
    </w:p>
    <w:p w:rsidR="009B2624" w:rsidRDefault="001D6BEC" w:rsidP="009B2624">
      <w:pPr>
        <w:jc w:val="both"/>
        <w:rPr>
          <w:sz w:val="24"/>
          <w:szCs w:val="24"/>
        </w:rPr>
      </w:pPr>
      <w:r>
        <w:rPr>
          <w:b/>
          <w:i/>
          <w:sz w:val="24"/>
          <w:szCs w:val="24"/>
          <w:u w:val="single"/>
        </w:rPr>
        <w:t>Madde-51</w:t>
      </w:r>
      <w:r w:rsidRPr="002E10FF">
        <w:rPr>
          <w:b/>
          <w:i/>
          <w:sz w:val="24"/>
          <w:szCs w:val="24"/>
          <w:u w:val="single"/>
        </w:rPr>
        <w:t>-</w:t>
      </w:r>
      <w:r>
        <w:rPr>
          <w:sz w:val="24"/>
          <w:szCs w:val="24"/>
        </w:rPr>
        <w:t xml:space="preserve"> </w:t>
      </w:r>
      <w:r w:rsidR="00F824BC">
        <w:rPr>
          <w:sz w:val="24"/>
          <w:szCs w:val="24"/>
        </w:rPr>
        <w:t>Taşıma Yapan Araç sürücüsünün Okul Servis Araçları Hizmet yönetmeliğine uygun sürücü belgesi</w:t>
      </w:r>
      <w:r w:rsidR="00BD1E0A">
        <w:rPr>
          <w:sz w:val="24"/>
          <w:szCs w:val="24"/>
        </w:rPr>
        <w:t xml:space="preserve"> bulunması ve servis personellerinin sağlık kontrolünden geçmiş olması ve uygun durumunu belgelendirilmesi zorunludur.</w:t>
      </w:r>
    </w:p>
    <w:p w:rsidR="001D6BEC" w:rsidRDefault="001D6BEC" w:rsidP="009B2624">
      <w:pPr>
        <w:spacing w:before="240" w:after="240"/>
        <w:jc w:val="both"/>
        <w:rPr>
          <w:sz w:val="24"/>
          <w:szCs w:val="24"/>
        </w:rPr>
      </w:pPr>
      <w:r>
        <w:rPr>
          <w:b/>
          <w:i/>
          <w:sz w:val="24"/>
          <w:szCs w:val="24"/>
          <w:u w:val="single"/>
        </w:rPr>
        <w:t>Madde-52</w:t>
      </w:r>
      <w:r w:rsidRPr="002E10FF">
        <w:rPr>
          <w:b/>
          <w:i/>
          <w:sz w:val="24"/>
          <w:szCs w:val="24"/>
          <w:u w:val="single"/>
        </w:rPr>
        <w:t>-</w:t>
      </w:r>
      <w:r>
        <w:rPr>
          <w:sz w:val="24"/>
          <w:szCs w:val="24"/>
        </w:rPr>
        <w:t xml:space="preserve"> </w:t>
      </w:r>
      <w:r w:rsidR="009B2624" w:rsidRPr="00544E79">
        <w:rPr>
          <w:sz w:val="24"/>
          <w:szCs w:val="24"/>
        </w:rPr>
        <w:t>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p>
    <w:p w:rsidR="009B2624" w:rsidRPr="00544E79" w:rsidRDefault="001D6BEC" w:rsidP="009B2624">
      <w:pPr>
        <w:ind w:right="-6"/>
        <w:jc w:val="both"/>
        <w:rPr>
          <w:sz w:val="24"/>
          <w:szCs w:val="24"/>
        </w:rPr>
      </w:pPr>
      <w:r>
        <w:rPr>
          <w:b/>
          <w:i/>
          <w:sz w:val="24"/>
          <w:szCs w:val="24"/>
          <w:u w:val="single"/>
        </w:rPr>
        <w:t>Madde-53</w:t>
      </w:r>
      <w:r w:rsidRPr="002E10FF">
        <w:rPr>
          <w:b/>
          <w:i/>
          <w:sz w:val="24"/>
          <w:szCs w:val="24"/>
          <w:u w:val="single"/>
        </w:rPr>
        <w:t>-</w:t>
      </w:r>
      <w:r>
        <w:rPr>
          <w:sz w:val="24"/>
          <w:szCs w:val="24"/>
        </w:rPr>
        <w:t xml:space="preserve"> </w:t>
      </w:r>
      <w:r w:rsidR="009B2624" w:rsidRPr="00544E79">
        <w:rPr>
          <w:sz w:val="24"/>
          <w:szCs w:val="24"/>
        </w:rPr>
        <w:t xml:space="preserve">Okul Yönetimine herhangi bir olumsuz tutum ve davranışlarda bulunan şoförler hakkında Okul Müdürlüğünce Milli Eğitim Müdürlüğüne yazı ile bildirildiği takdirde şoförün görevine yüklenici tarafından son verilecektir. Yerine başka şoför temin edilecektir.   </w:t>
      </w:r>
    </w:p>
    <w:p w:rsidR="001D6BEC" w:rsidRDefault="001D6BEC" w:rsidP="001D6BEC">
      <w:pPr>
        <w:tabs>
          <w:tab w:val="left" w:pos="1080"/>
          <w:tab w:val="left" w:pos="2520"/>
        </w:tabs>
        <w:ind w:right="261"/>
        <w:jc w:val="both"/>
        <w:rPr>
          <w:sz w:val="24"/>
          <w:szCs w:val="24"/>
        </w:rPr>
      </w:pPr>
    </w:p>
    <w:p w:rsidR="009B2624" w:rsidRPr="00544E79" w:rsidRDefault="001D6BEC" w:rsidP="009B2624">
      <w:pPr>
        <w:ind w:right="-110"/>
        <w:jc w:val="both"/>
        <w:rPr>
          <w:bCs/>
          <w:sz w:val="24"/>
          <w:szCs w:val="24"/>
        </w:rPr>
      </w:pPr>
      <w:r>
        <w:rPr>
          <w:b/>
          <w:i/>
          <w:sz w:val="24"/>
          <w:szCs w:val="24"/>
          <w:u w:val="single"/>
        </w:rPr>
        <w:t>Madde-54</w:t>
      </w:r>
      <w:r w:rsidRPr="002E10FF">
        <w:rPr>
          <w:b/>
          <w:i/>
          <w:sz w:val="24"/>
          <w:szCs w:val="24"/>
          <w:u w:val="single"/>
        </w:rPr>
        <w:t>-</w:t>
      </w:r>
      <w:r>
        <w:rPr>
          <w:sz w:val="24"/>
          <w:szCs w:val="24"/>
        </w:rPr>
        <w:t xml:space="preserve"> </w:t>
      </w:r>
      <w:r w:rsidR="009B2624" w:rsidRPr="00544E79">
        <w:rPr>
          <w:bCs/>
          <w:sz w:val="24"/>
          <w:szCs w:val="24"/>
        </w:rPr>
        <w:t xml:space="preserve">Her güzergâhta idareye bildirilen araç ve şoför tarafından taşıma yapılacaktır. İdareden habersiz ve izinsiz farklı güzergâhta taşıma veya turnike türü çalışmaya idarece müsaade edilmeyecektir. Aksi halde idarenin cezai müeyyide hakkı saklı kalmak şartıyla ilgili firma taşıma yapmamış sayılarak tespit edilen günler için ücret ödenmeyecektir. </w:t>
      </w:r>
    </w:p>
    <w:p w:rsidR="009B2624" w:rsidRDefault="001D6BEC" w:rsidP="009B2624">
      <w:pPr>
        <w:spacing w:before="240" w:after="240"/>
        <w:jc w:val="both"/>
        <w:rPr>
          <w:sz w:val="24"/>
          <w:szCs w:val="24"/>
        </w:rPr>
      </w:pPr>
      <w:r>
        <w:rPr>
          <w:b/>
          <w:i/>
          <w:sz w:val="24"/>
          <w:szCs w:val="24"/>
          <w:u w:val="single"/>
        </w:rPr>
        <w:t>Madde-55</w:t>
      </w:r>
      <w:r w:rsidRPr="002E10FF">
        <w:rPr>
          <w:b/>
          <w:i/>
          <w:sz w:val="24"/>
          <w:szCs w:val="24"/>
          <w:u w:val="single"/>
        </w:rPr>
        <w:t>-</w:t>
      </w:r>
      <w:r>
        <w:rPr>
          <w:sz w:val="24"/>
          <w:szCs w:val="24"/>
        </w:rPr>
        <w:t xml:space="preserve"> </w:t>
      </w:r>
      <w:r w:rsidR="009B2624" w:rsidRPr="00544E79">
        <w:rPr>
          <w:sz w:val="24"/>
          <w:szCs w:val="24"/>
        </w:rPr>
        <w:t xml:space="preserve">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w:t>
      </w:r>
      <w:r w:rsidR="009B2624" w:rsidRPr="00544E79">
        <w:rPr>
          <w:sz w:val="24"/>
          <w:szCs w:val="24"/>
        </w:rPr>
        <w:lastRenderedPageBreak/>
        <w:t xml:space="preserve">kaçak işçi çalıştırılması, bildirimlerin zamanında yapılması, ücretlerin ödenmesi gibi tüm konularda sorumluluk yükleniciye aittir. </w:t>
      </w:r>
    </w:p>
    <w:p w:rsidR="00CF6536" w:rsidRDefault="00EF713F" w:rsidP="00EF713F">
      <w:pPr>
        <w:spacing w:before="240" w:after="240"/>
        <w:jc w:val="both"/>
        <w:rPr>
          <w:b/>
          <w:i/>
          <w:sz w:val="24"/>
          <w:szCs w:val="24"/>
          <w:u w:val="single"/>
        </w:rPr>
      </w:pPr>
      <w:r>
        <w:rPr>
          <w:b/>
          <w:i/>
          <w:sz w:val="24"/>
          <w:szCs w:val="24"/>
          <w:u w:val="single"/>
        </w:rPr>
        <w:t>Madde-56</w:t>
      </w:r>
      <w:r w:rsidRPr="002E10FF">
        <w:rPr>
          <w:b/>
          <w:i/>
          <w:sz w:val="24"/>
          <w:szCs w:val="24"/>
          <w:u w:val="single"/>
        </w:rPr>
        <w:t>-</w:t>
      </w:r>
      <w:r>
        <w:rPr>
          <w:sz w:val="24"/>
          <w:szCs w:val="24"/>
        </w:rPr>
        <w:t xml:space="preserve"> </w:t>
      </w:r>
      <w:r w:rsidRPr="00544E79">
        <w:rPr>
          <w:sz w:val="24"/>
          <w:szCs w:val="24"/>
        </w:rPr>
        <w:t xml:space="preserve">Yüklenici, aracında, araç ile ilgili Karayolları Trafik Kanunu ve Karayolları Taşıma Kanunu gereğince bulundurması gereken her türlü belge(Sözleşme süresince geçerli, ruhsat, muayene belgesi, trafik sigortası, ticari araçla ilgili mevzuat gereği istenecek diğer belgeler ) ve teçhizatın ( Mevzuata göre istenen adet ve ölçülerde, yangın tüpü, reflektör, ilk yardım seti, takoz, çekme halatı, yedek lastik vb.) bulunmasından sorumlu olup, bunların yokluğundan kaynaklanacak her türlü maddi ve manevi hasar, ziyan, ceza ve hukuki yaptırımlardan sorumludur. Bu konularda İdaremize gelecek her türlü ceza ve gider Yükleniciye </w:t>
      </w:r>
      <w:proofErr w:type="spellStart"/>
      <w:r w:rsidRPr="00544E79">
        <w:rPr>
          <w:sz w:val="24"/>
          <w:szCs w:val="24"/>
        </w:rPr>
        <w:t>rücu</w:t>
      </w:r>
      <w:proofErr w:type="spellEnd"/>
      <w:r w:rsidRPr="00544E79">
        <w:rPr>
          <w:sz w:val="24"/>
          <w:szCs w:val="24"/>
        </w:rPr>
        <w:t xml:space="preserve"> ettirilir.</w:t>
      </w:r>
    </w:p>
    <w:p w:rsidR="00CF6536" w:rsidRDefault="00EF713F" w:rsidP="00EF713F">
      <w:pPr>
        <w:spacing w:before="240" w:after="240"/>
        <w:jc w:val="both"/>
        <w:rPr>
          <w:sz w:val="24"/>
          <w:szCs w:val="24"/>
        </w:rPr>
      </w:pPr>
      <w:r>
        <w:rPr>
          <w:b/>
          <w:i/>
          <w:sz w:val="24"/>
          <w:szCs w:val="24"/>
          <w:u w:val="single"/>
        </w:rPr>
        <w:t>Madde-57</w:t>
      </w:r>
      <w:r w:rsidRPr="002E10FF">
        <w:rPr>
          <w:b/>
          <w:i/>
          <w:sz w:val="24"/>
          <w:szCs w:val="24"/>
          <w:u w:val="single"/>
        </w:rPr>
        <w:t>-</w:t>
      </w:r>
      <w:r>
        <w:rPr>
          <w:sz w:val="24"/>
          <w:szCs w:val="24"/>
        </w:rPr>
        <w:t xml:space="preserve"> </w:t>
      </w:r>
      <w:r w:rsidRPr="00544E79">
        <w:rPr>
          <w:sz w:val="24"/>
          <w:szCs w:val="24"/>
        </w:rPr>
        <w:t xml:space="preserve">İlçe Milli Eğitim Müdürlüğünce taşıma şoförlerine verilecek eğitimlere şoförlerin katılmaları gerekmektedir. </w:t>
      </w:r>
    </w:p>
    <w:p w:rsidR="00EF713F" w:rsidRDefault="00EF713F" w:rsidP="00BD1E0A">
      <w:pPr>
        <w:ind w:right="-186"/>
        <w:jc w:val="both"/>
        <w:rPr>
          <w:bCs/>
          <w:sz w:val="24"/>
          <w:szCs w:val="24"/>
        </w:rPr>
      </w:pPr>
      <w:r>
        <w:rPr>
          <w:b/>
          <w:i/>
          <w:sz w:val="24"/>
          <w:szCs w:val="24"/>
          <w:u w:val="single"/>
        </w:rPr>
        <w:t>Madde-58</w:t>
      </w:r>
      <w:r w:rsidRPr="002E10FF">
        <w:rPr>
          <w:b/>
          <w:i/>
          <w:sz w:val="24"/>
          <w:szCs w:val="24"/>
          <w:u w:val="single"/>
        </w:rPr>
        <w:t>-</w:t>
      </w:r>
      <w:r>
        <w:rPr>
          <w:sz w:val="24"/>
          <w:szCs w:val="24"/>
        </w:rPr>
        <w:t xml:space="preserve"> </w:t>
      </w:r>
      <w:r w:rsidRPr="00544E79">
        <w:rPr>
          <w:bCs/>
          <w:sz w:val="24"/>
          <w:szCs w:val="24"/>
        </w:rPr>
        <w:t>Cezai ödemeler zamanında yapılmadığı takdirde Amme alacakları tahsili hakkındaki kanuni hükümler uygulanacaktır.</w:t>
      </w:r>
    </w:p>
    <w:p w:rsidR="00CF6536" w:rsidRDefault="00CF6536" w:rsidP="00BD1E0A">
      <w:pPr>
        <w:ind w:right="-186"/>
        <w:jc w:val="both"/>
        <w:rPr>
          <w:bCs/>
          <w:sz w:val="24"/>
          <w:szCs w:val="24"/>
        </w:rPr>
      </w:pPr>
    </w:p>
    <w:p w:rsidR="00BD1E0A" w:rsidRDefault="00BD1E0A" w:rsidP="00BD1E0A">
      <w:pPr>
        <w:ind w:right="-186"/>
        <w:jc w:val="both"/>
        <w:rPr>
          <w:b/>
          <w:i/>
          <w:sz w:val="24"/>
          <w:szCs w:val="24"/>
          <w:u w:val="single"/>
        </w:rPr>
      </w:pPr>
    </w:p>
    <w:p w:rsidR="00BD1E0A" w:rsidRDefault="00EF713F" w:rsidP="00BD1E0A">
      <w:pPr>
        <w:pStyle w:val="NormalWeb"/>
        <w:tabs>
          <w:tab w:val="left" w:pos="1080"/>
        </w:tabs>
        <w:spacing w:before="0" w:after="0" w:line="264" w:lineRule="auto"/>
        <w:jc w:val="both"/>
      </w:pPr>
      <w:r>
        <w:rPr>
          <w:b/>
          <w:i/>
          <w:u w:val="single"/>
        </w:rPr>
        <w:t>Madde-59</w:t>
      </w:r>
      <w:r w:rsidRPr="002E10FF">
        <w:rPr>
          <w:b/>
          <w:i/>
          <w:u w:val="single"/>
        </w:rPr>
        <w:t>-</w:t>
      </w:r>
      <w:r>
        <w:t xml:space="preserve"> </w:t>
      </w:r>
      <w:r w:rsidR="00BD1E0A">
        <w:t>Taşıma işini yapacak taşıtların, Karayolları Trafik Kanununun Tüzüğüne ve diğer ilgili mevzuata uygun taşıma için gerekli fennî tedbirler alınmış, tüzük gereğince yalnız yolcu taşımak için yapılmış ya da tadil edilmiş olmak zorundadır.</w:t>
      </w:r>
    </w:p>
    <w:p w:rsidR="00CF6536" w:rsidRDefault="00CF6536" w:rsidP="00BD1E0A">
      <w:pPr>
        <w:pStyle w:val="NormalWeb"/>
        <w:tabs>
          <w:tab w:val="left" w:pos="1080"/>
        </w:tabs>
        <w:spacing w:before="0" w:after="0" w:line="264" w:lineRule="auto"/>
        <w:jc w:val="both"/>
      </w:pPr>
    </w:p>
    <w:p w:rsidR="00CF6536" w:rsidRDefault="00CF6536" w:rsidP="00BD1E0A">
      <w:pPr>
        <w:pStyle w:val="NormalWeb"/>
        <w:tabs>
          <w:tab w:val="left" w:pos="1080"/>
        </w:tabs>
        <w:spacing w:before="0" w:after="0" w:line="264" w:lineRule="auto"/>
        <w:jc w:val="both"/>
      </w:pPr>
    </w:p>
    <w:p w:rsidR="00BD1E0A" w:rsidRDefault="00BD1E0A" w:rsidP="00BD1E0A">
      <w:pPr>
        <w:pStyle w:val="NormalWeb"/>
        <w:tabs>
          <w:tab w:val="left" w:pos="1080"/>
          <w:tab w:val="left" w:pos="2520"/>
        </w:tabs>
        <w:spacing w:before="0" w:after="0" w:line="264" w:lineRule="auto"/>
        <w:jc w:val="both"/>
      </w:pPr>
      <w:r>
        <w:rPr>
          <w:b/>
          <w:i/>
          <w:u w:val="single"/>
        </w:rPr>
        <w:t>Madde-60</w:t>
      </w:r>
      <w:r w:rsidRPr="002E10FF">
        <w:rPr>
          <w:b/>
          <w:i/>
          <w:u w:val="single"/>
        </w:rPr>
        <w:t>-</w:t>
      </w:r>
      <w:r>
        <w:t xml:space="preserve"> Taşıyıcı firma araçların önünde görülebilecek bir alana hangi okulun taşımasını yaptığına dair levha koyacaktır.</w:t>
      </w:r>
    </w:p>
    <w:p w:rsidR="00CF6536" w:rsidRDefault="00CF6536" w:rsidP="00BD1E0A">
      <w:pPr>
        <w:pStyle w:val="NormalWeb"/>
        <w:tabs>
          <w:tab w:val="left" w:pos="1080"/>
          <w:tab w:val="left" w:pos="2520"/>
        </w:tabs>
        <w:spacing w:before="0" w:after="0" w:line="264" w:lineRule="auto"/>
        <w:jc w:val="both"/>
      </w:pPr>
    </w:p>
    <w:p w:rsidR="00BD1E0A" w:rsidRDefault="00BD1E0A" w:rsidP="00BD1E0A">
      <w:pPr>
        <w:pStyle w:val="NormalWeb"/>
        <w:tabs>
          <w:tab w:val="left" w:pos="1080"/>
          <w:tab w:val="left" w:pos="2520"/>
        </w:tabs>
        <w:spacing w:before="0" w:after="0" w:line="264" w:lineRule="auto"/>
        <w:jc w:val="both"/>
      </w:pPr>
    </w:p>
    <w:p w:rsidR="00BD1E0A" w:rsidRDefault="00BD1E0A" w:rsidP="00BD1E0A">
      <w:pPr>
        <w:pStyle w:val="NormalWeb"/>
        <w:tabs>
          <w:tab w:val="left" w:pos="1080"/>
          <w:tab w:val="left" w:pos="2520"/>
        </w:tabs>
        <w:spacing w:before="0" w:after="0" w:line="264" w:lineRule="auto"/>
        <w:jc w:val="both"/>
      </w:pPr>
      <w:r>
        <w:rPr>
          <w:b/>
          <w:i/>
          <w:u w:val="single"/>
        </w:rPr>
        <w:t>Madde-61</w:t>
      </w:r>
      <w:r w:rsidRPr="002E10FF">
        <w:rPr>
          <w:b/>
          <w:i/>
          <w:u w:val="single"/>
        </w:rPr>
        <w:t>-</w:t>
      </w:r>
      <w:r>
        <w:t xml:space="preserve"> Taşıtların, taşınacak öğrenci adedi kadar oturma yeri olmak zorundadır. Hiçbir nedenle ayakta öğrenci taşınmayacaktır.</w:t>
      </w:r>
    </w:p>
    <w:p w:rsidR="00CF6536" w:rsidRDefault="00CF6536" w:rsidP="00BD1E0A">
      <w:pPr>
        <w:pStyle w:val="NormalWeb"/>
        <w:tabs>
          <w:tab w:val="left" w:pos="1080"/>
          <w:tab w:val="left" w:pos="2520"/>
        </w:tabs>
        <w:spacing w:before="0" w:after="0" w:line="264" w:lineRule="auto"/>
        <w:jc w:val="both"/>
      </w:pPr>
    </w:p>
    <w:p w:rsidR="00BD1E0A" w:rsidRDefault="00BD1E0A" w:rsidP="00BD1E0A">
      <w:pPr>
        <w:pStyle w:val="NormalWeb"/>
        <w:tabs>
          <w:tab w:val="left" w:pos="1080"/>
          <w:tab w:val="left" w:pos="2520"/>
        </w:tabs>
        <w:spacing w:before="0" w:after="0" w:line="264" w:lineRule="auto"/>
        <w:jc w:val="both"/>
      </w:pPr>
    </w:p>
    <w:p w:rsidR="00BD1E0A" w:rsidRDefault="00BD1E0A" w:rsidP="00BD1E0A">
      <w:pPr>
        <w:tabs>
          <w:tab w:val="left" w:pos="1080"/>
          <w:tab w:val="left" w:pos="2520"/>
        </w:tabs>
        <w:ind w:right="261"/>
        <w:jc w:val="both"/>
        <w:rPr>
          <w:sz w:val="24"/>
          <w:szCs w:val="24"/>
        </w:rPr>
      </w:pPr>
      <w:r>
        <w:rPr>
          <w:b/>
          <w:i/>
          <w:sz w:val="24"/>
          <w:szCs w:val="24"/>
          <w:u w:val="single"/>
        </w:rPr>
        <w:t>Madde-62</w:t>
      </w:r>
      <w:r w:rsidRPr="002E10FF">
        <w:rPr>
          <w:b/>
          <w:i/>
          <w:sz w:val="24"/>
          <w:szCs w:val="24"/>
          <w:u w:val="single"/>
        </w:rPr>
        <w:t>-</w:t>
      </w:r>
      <w:r>
        <w:rPr>
          <w:sz w:val="24"/>
          <w:szCs w:val="24"/>
        </w:rPr>
        <w:t xml:space="preserve"> Taşıtlarda sağlık çantası, (ilk yardım malzemelerinin bulunduğu) ve trafik seti bulundurulması zorunludur.</w:t>
      </w:r>
    </w:p>
    <w:p w:rsidR="00CF6536" w:rsidRDefault="00CF6536" w:rsidP="00BD1E0A">
      <w:pPr>
        <w:tabs>
          <w:tab w:val="left" w:pos="1080"/>
          <w:tab w:val="left" w:pos="2520"/>
        </w:tabs>
        <w:ind w:right="261"/>
        <w:jc w:val="both"/>
        <w:rPr>
          <w:sz w:val="24"/>
          <w:szCs w:val="24"/>
        </w:rPr>
      </w:pPr>
    </w:p>
    <w:p w:rsidR="00BD1E0A" w:rsidRDefault="00BD1E0A" w:rsidP="00BD1E0A">
      <w:pPr>
        <w:tabs>
          <w:tab w:val="left" w:pos="1080"/>
          <w:tab w:val="left" w:pos="2520"/>
        </w:tabs>
        <w:ind w:right="261"/>
        <w:jc w:val="both"/>
        <w:rPr>
          <w:sz w:val="24"/>
          <w:szCs w:val="24"/>
        </w:rPr>
      </w:pPr>
    </w:p>
    <w:p w:rsidR="00BD1E0A" w:rsidRDefault="00BD1E0A" w:rsidP="00BD1E0A">
      <w:pPr>
        <w:tabs>
          <w:tab w:val="left" w:pos="1080"/>
          <w:tab w:val="left" w:pos="2520"/>
        </w:tabs>
        <w:ind w:right="261"/>
        <w:jc w:val="both"/>
        <w:rPr>
          <w:sz w:val="24"/>
          <w:szCs w:val="24"/>
        </w:rPr>
      </w:pPr>
      <w:r>
        <w:rPr>
          <w:b/>
          <w:i/>
          <w:sz w:val="24"/>
          <w:szCs w:val="24"/>
          <w:u w:val="single"/>
        </w:rPr>
        <w:t>Madde-63</w:t>
      </w:r>
      <w:r w:rsidRPr="002E10FF">
        <w:rPr>
          <w:b/>
          <w:i/>
          <w:sz w:val="24"/>
          <w:szCs w:val="24"/>
          <w:u w:val="single"/>
        </w:rPr>
        <w:t>-</w:t>
      </w:r>
      <w:r>
        <w:rPr>
          <w:sz w:val="24"/>
          <w:szCs w:val="24"/>
        </w:rPr>
        <w:t xml:space="preserve"> Taşıtların, cinsine göre doldurma kapasitesi 2 kg. olan en az bir adet, 5 kg. olan en az iki söndürme cihazlarının bulundurulması zorunludur.</w:t>
      </w:r>
    </w:p>
    <w:p w:rsidR="00CF6536" w:rsidRDefault="00CF6536" w:rsidP="00BD1E0A">
      <w:pPr>
        <w:tabs>
          <w:tab w:val="left" w:pos="1080"/>
          <w:tab w:val="left" w:pos="2520"/>
        </w:tabs>
        <w:ind w:right="261"/>
        <w:jc w:val="both"/>
        <w:rPr>
          <w:sz w:val="24"/>
          <w:szCs w:val="24"/>
        </w:rPr>
      </w:pPr>
    </w:p>
    <w:p w:rsidR="00BD1E0A" w:rsidRDefault="00BD1E0A" w:rsidP="00BD1E0A">
      <w:pPr>
        <w:tabs>
          <w:tab w:val="left" w:pos="1080"/>
          <w:tab w:val="left" w:pos="2520"/>
        </w:tabs>
        <w:ind w:right="261"/>
        <w:jc w:val="both"/>
        <w:rPr>
          <w:sz w:val="24"/>
          <w:szCs w:val="24"/>
        </w:rPr>
      </w:pPr>
    </w:p>
    <w:p w:rsidR="00BD1E0A" w:rsidRDefault="00BD1E0A" w:rsidP="00BD1E0A">
      <w:pPr>
        <w:tabs>
          <w:tab w:val="left" w:pos="1080"/>
          <w:tab w:val="left" w:pos="2520"/>
        </w:tabs>
        <w:ind w:right="261"/>
        <w:jc w:val="both"/>
        <w:rPr>
          <w:sz w:val="24"/>
          <w:szCs w:val="24"/>
        </w:rPr>
      </w:pPr>
      <w:r>
        <w:rPr>
          <w:b/>
          <w:i/>
          <w:sz w:val="24"/>
          <w:szCs w:val="24"/>
          <w:u w:val="single"/>
        </w:rPr>
        <w:t>Madde-64</w:t>
      </w:r>
      <w:r w:rsidRPr="002E10FF">
        <w:rPr>
          <w:b/>
          <w:i/>
          <w:sz w:val="24"/>
          <w:szCs w:val="24"/>
          <w:u w:val="single"/>
        </w:rPr>
        <w:t>-</w:t>
      </w:r>
      <w:r>
        <w:rPr>
          <w:sz w:val="24"/>
          <w:szCs w:val="24"/>
        </w:rPr>
        <w:t xml:space="preserve"> Taşıtların, kalorifer tesisatı fennî, en soğuk havalarda dahi taşıtın içini 16 derecede ısıtacak güçte olacaktır. Egzoz gazından yararlanılarak ısıtma sistemi olmayacak, kalorifer tesisatı çalışırken koku ve gürültü yapmayacaktır.</w:t>
      </w:r>
    </w:p>
    <w:p w:rsidR="00CF6536" w:rsidRDefault="00CF6536" w:rsidP="00BD1E0A">
      <w:pPr>
        <w:tabs>
          <w:tab w:val="left" w:pos="1080"/>
          <w:tab w:val="left" w:pos="2520"/>
        </w:tabs>
        <w:ind w:right="261"/>
        <w:jc w:val="both"/>
        <w:rPr>
          <w:sz w:val="24"/>
          <w:szCs w:val="24"/>
        </w:rPr>
      </w:pPr>
    </w:p>
    <w:p w:rsidR="00BD1E0A" w:rsidRDefault="00BD1E0A" w:rsidP="00BD1E0A">
      <w:pPr>
        <w:tabs>
          <w:tab w:val="left" w:pos="1080"/>
          <w:tab w:val="left" w:pos="2520"/>
        </w:tabs>
        <w:ind w:right="261"/>
        <w:jc w:val="both"/>
        <w:rPr>
          <w:b/>
          <w:i/>
          <w:sz w:val="24"/>
          <w:szCs w:val="24"/>
          <w:u w:val="single"/>
        </w:rPr>
      </w:pPr>
    </w:p>
    <w:p w:rsidR="00BD1E0A" w:rsidRDefault="00BD1E0A" w:rsidP="00BD1E0A">
      <w:pPr>
        <w:tabs>
          <w:tab w:val="left" w:pos="1080"/>
          <w:tab w:val="left" w:pos="2520"/>
        </w:tabs>
        <w:ind w:right="261"/>
        <w:jc w:val="both"/>
        <w:rPr>
          <w:sz w:val="24"/>
          <w:szCs w:val="24"/>
        </w:rPr>
      </w:pPr>
      <w:r>
        <w:rPr>
          <w:b/>
          <w:i/>
          <w:sz w:val="24"/>
          <w:szCs w:val="24"/>
          <w:u w:val="single"/>
        </w:rPr>
        <w:t>Madde-65</w:t>
      </w:r>
      <w:r w:rsidRPr="002E10FF">
        <w:rPr>
          <w:b/>
          <w:i/>
          <w:sz w:val="24"/>
          <w:szCs w:val="24"/>
          <w:u w:val="single"/>
        </w:rPr>
        <w:t>-</w:t>
      </w:r>
      <w:r>
        <w:rPr>
          <w:sz w:val="24"/>
          <w:szCs w:val="24"/>
        </w:rPr>
        <w:t xml:space="preserve"> Taşıtların, aydınlatma ve elektrik donanımı Karayolları Trafik Kanunu ve Tüzük esaslarına uygun olacaktır.</w:t>
      </w:r>
    </w:p>
    <w:p w:rsidR="00CF6536" w:rsidRDefault="00CF6536" w:rsidP="00BD1E0A">
      <w:pPr>
        <w:tabs>
          <w:tab w:val="left" w:pos="1080"/>
          <w:tab w:val="left" w:pos="2520"/>
        </w:tabs>
        <w:ind w:right="261"/>
        <w:jc w:val="both"/>
        <w:rPr>
          <w:sz w:val="24"/>
          <w:szCs w:val="24"/>
        </w:rPr>
      </w:pPr>
    </w:p>
    <w:p w:rsidR="00BD1E0A" w:rsidRDefault="00BD1E0A" w:rsidP="00BD1E0A">
      <w:pPr>
        <w:tabs>
          <w:tab w:val="left" w:pos="1080"/>
          <w:tab w:val="left" w:pos="2520"/>
        </w:tabs>
        <w:ind w:right="261"/>
        <w:jc w:val="both"/>
        <w:rPr>
          <w:b/>
          <w:i/>
          <w:sz w:val="24"/>
          <w:szCs w:val="24"/>
          <w:u w:val="single"/>
        </w:rPr>
      </w:pPr>
    </w:p>
    <w:p w:rsidR="00BD1E0A" w:rsidRDefault="00BD1E0A" w:rsidP="00BD1E0A">
      <w:pPr>
        <w:pStyle w:val="NormalWeb"/>
        <w:tabs>
          <w:tab w:val="left" w:pos="1080"/>
        </w:tabs>
        <w:spacing w:before="0" w:after="0" w:line="264" w:lineRule="auto"/>
        <w:jc w:val="both"/>
      </w:pPr>
      <w:r>
        <w:rPr>
          <w:b/>
          <w:i/>
          <w:u w:val="single"/>
        </w:rPr>
        <w:t>Madde-66</w:t>
      </w:r>
      <w:r w:rsidRPr="002E10FF">
        <w:rPr>
          <w:b/>
          <w:i/>
          <w:u w:val="single"/>
        </w:rPr>
        <w:t>-</w:t>
      </w:r>
      <w:r>
        <w:t xml:space="preserve"> Bu şartnamede belirtilmeyen diğer hususlarda; “Taşımalı İlköğretim Yönetmeliği” ve “Okul Servis Araçları Hizmet Yönetmeliği” ile diğer ilgili kanun, tüzük, yönetmelik hükümlerine uygulanır.</w:t>
      </w:r>
    </w:p>
    <w:p w:rsidR="00CF6536" w:rsidRDefault="00CF6536" w:rsidP="00BD1E0A">
      <w:pPr>
        <w:pStyle w:val="NormalWeb"/>
        <w:tabs>
          <w:tab w:val="left" w:pos="1080"/>
        </w:tabs>
        <w:spacing w:before="0" w:after="0" w:line="264" w:lineRule="auto"/>
        <w:jc w:val="both"/>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CF6536" w:rsidRDefault="00CF6536" w:rsidP="00CF6536">
      <w:pPr>
        <w:pStyle w:val="NormalWeb"/>
        <w:tabs>
          <w:tab w:val="left" w:pos="1080"/>
        </w:tabs>
        <w:spacing w:before="0" w:after="0" w:line="264" w:lineRule="auto"/>
        <w:jc w:val="both"/>
        <w:rPr>
          <w:b/>
          <w:i/>
          <w:u w:val="single"/>
        </w:rPr>
      </w:pPr>
    </w:p>
    <w:p w:rsidR="00604C30" w:rsidRDefault="00CF6536" w:rsidP="00CF6536">
      <w:pPr>
        <w:pStyle w:val="NormalWeb"/>
        <w:tabs>
          <w:tab w:val="left" w:pos="1080"/>
        </w:tabs>
        <w:spacing w:before="0" w:after="0" w:line="264" w:lineRule="auto"/>
        <w:jc w:val="both"/>
      </w:pPr>
      <w:r>
        <w:rPr>
          <w:b/>
          <w:i/>
          <w:u w:val="single"/>
        </w:rPr>
        <w:t>Madde-6</w:t>
      </w:r>
      <w:r w:rsidR="00604C30">
        <w:rPr>
          <w:b/>
          <w:i/>
          <w:u w:val="single"/>
        </w:rPr>
        <w:t>7</w:t>
      </w:r>
      <w:r w:rsidRPr="002E10FF">
        <w:rPr>
          <w:b/>
          <w:i/>
          <w:u w:val="single"/>
        </w:rPr>
        <w:t>-</w:t>
      </w:r>
      <w:r>
        <w:t xml:space="preserve"> </w:t>
      </w:r>
      <w:r w:rsidR="00EF713F">
        <w:t>4. Madde’de belirtilen Okul Taşıtı yazısı ölçüleri aşağıda</w:t>
      </w:r>
      <w:r w:rsidR="00604C30">
        <w:t xml:space="preserve">ki örnekte belirtildiği şekilde </w:t>
      </w:r>
      <w:r w:rsidR="00EF713F">
        <w:t>olacaktır.</w:t>
      </w:r>
    </w:p>
    <w:p w:rsidR="00604C30" w:rsidRDefault="00604C30" w:rsidP="00CF6536">
      <w:pPr>
        <w:pStyle w:val="NormalWeb"/>
        <w:tabs>
          <w:tab w:val="left" w:pos="1080"/>
        </w:tabs>
        <w:spacing w:before="0" w:after="0" w:line="264" w:lineRule="auto"/>
        <w:jc w:val="both"/>
      </w:pPr>
    </w:p>
    <w:p w:rsidR="00EF713F" w:rsidRDefault="00EF713F" w:rsidP="00CF6536">
      <w:pPr>
        <w:pStyle w:val="NormalWeb"/>
        <w:tabs>
          <w:tab w:val="left" w:pos="1080"/>
        </w:tabs>
        <w:spacing w:before="0" w:after="0" w:line="264" w:lineRule="auto"/>
        <w:jc w:val="both"/>
      </w:pPr>
      <w:r w:rsidRPr="00EF713F">
        <w:rPr>
          <w:noProof/>
          <w:lang w:eastAsia="tr-TR"/>
        </w:rPr>
        <w:drawing>
          <wp:inline distT="0" distB="0" distL="0" distR="0">
            <wp:extent cx="4762500" cy="6610350"/>
            <wp:effectExtent l="1905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62500" cy="6610350"/>
                    </a:xfrm>
                    <a:prstGeom prst="rect">
                      <a:avLst/>
                    </a:prstGeom>
                    <a:solidFill>
                      <a:srgbClr val="FFFFFF"/>
                    </a:solidFill>
                    <a:ln w="9525">
                      <a:noFill/>
                      <a:miter lim="800000"/>
                      <a:headEnd/>
                      <a:tailEnd/>
                    </a:ln>
                  </pic:spPr>
                </pic:pic>
              </a:graphicData>
            </a:graphic>
          </wp:inline>
        </w:drawing>
      </w:r>
    </w:p>
    <w:p w:rsidR="00EF713F" w:rsidRDefault="00EF713F" w:rsidP="00EF713F">
      <w:pPr>
        <w:spacing w:before="240" w:after="240"/>
        <w:jc w:val="both"/>
        <w:rPr>
          <w:b/>
          <w:i/>
          <w:sz w:val="24"/>
          <w:szCs w:val="24"/>
          <w:u w:val="single"/>
        </w:rPr>
      </w:pPr>
    </w:p>
    <w:p w:rsidR="00EF713F" w:rsidRDefault="00EF713F" w:rsidP="00EF713F">
      <w:pPr>
        <w:spacing w:before="240" w:after="240"/>
        <w:jc w:val="both"/>
        <w:rPr>
          <w:b/>
          <w:i/>
          <w:sz w:val="24"/>
          <w:szCs w:val="24"/>
          <w:u w:val="single"/>
        </w:rPr>
      </w:pPr>
    </w:p>
    <w:p w:rsidR="00604C30" w:rsidRDefault="00604C30" w:rsidP="00EF713F">
      <w:pPr>
        <w:spacing w:before="240" w:after="240"/>
        <w:jc w:val="both"/>
        <w:rPr>
          <w:b/>
          <w:i/>
          <w:sz w:val="24"/>
          <w:szCs w:val="24"/>
          <w:u w:val="single"/>
        </w:rPr>
      </w:pPr>
    </w:p>
    <w:p w:rsidR="00604C30" w:rsidRDefault="00604C30" w:rsidP="00EF713F">
      <w:pPr>
        <w:spacing w:before="240" w:after="240"/>
        <w:jc w:val="both"/>
        <w:rPr>
          <w:b/>
          <w:i/>
          <w:sz w:val="24"/>
          <w:szCs w:val="24"/>
          <w:u w:val="single"/>
        </w:rPr>
      </w:pPr>
    </w:p>
    <w:p w:rsidR="00EF713F" w:rsidRDefault="00EF713F" w:rsidP="00EF713F">
      <w:pPr>
        <w:spacing w:before="240" w:after="240"/>
        <w:jc w:val="both"/>
        <w:rPr>
          <w:sz w:val="24"/>
          <w:szCs w:val="24"/>
        </w:rPr>
      </w:pPr>
      <w:r>
        <w:rPr>
          <w:b/>
          <w:i/>
          <w:sz w:val="24"/>
          <w:szCs w:val="24"/>
          <w:u w:val="single"/>
        </w:rPr>
        <w:t>Madde-6</w:t>
      </w:r>
      <w:r w:rsidR="00604C30">
        <w:rPr>
          <w:b/>
          <w:i/>
          <w:sz w:val="24"/>
          <w:szCs w:val="24"/>
          <w:u w:val="single"/>
        </w:rPr>
        <w:t>8</w:t>
      </w:r>
      <w:r w:rsidRPr="002E10FF">
        <w:rPr>
          <w:b/>
          <w:i/>
          <w:sz w:val="24"/>
          <w:szCs w:val="24"/>
          <w:u w:val="single"/>
        </w:rPr>
        <w:t>-</w:t>
      </w:r>
      <w:r>
        <w:rPr>
          <w:sz w:val="24"/>
          <w:szCs w:val="24"/>
        </w:rPr>
        <w:t xml:space="preserve"> 5. Madde’de belirtilen DUR işareti ölçüleri aşağıdaki örnekte belirtildiği şekilde olacaktır.</w:t>
      </w:r>
    </w:p>
    <w:p w:rsidR="00EF713F" w:rsidRPr="00EF713F" w:rsidRDefault="00EF713F" w:rsidP="00EF713F">
      <w:pPr>
        <w:spacing w:before="240" w:after="240"/>
        <w:jc w:val="both"/>
        <w:rPr>
          <w:sz w:val="24"/>
          <w:szCs w:val="24"/>
        </w:rPr>
      </w:pPr>
      <w:r w:rsidRPr="00EF713F">
        <w:rPr>
          <w:noProof/>
          <w:sz w:val="24"/>
          <w:szCs w:val="24"/>
          <w:lang w:eastAsia="tr-TR"/>
        </w:rPr>
        <w:drawing>
          <wp:inline distT="0" distB="0" distL="0" distR="0">
            <wp:extent cx="5760085" cy="5601379"/>
            <wp:effectExtent l="1905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60085" cy="5601379"/>
                    </a:xfrm>
                    <a:prstGeom prst="rect">
                      <a:avLst/>
                    </a:prstGeom>
                    <a:solidFill>
                      <a:srgbClr val="FFFFFF"/>
                    </a:solidFill>
                    <a:ln w="9525">
                      <a:noFill/>
                      <a:miter lim="800000"/>
                      <a:headEnd/>
                      <a:tailEnd/>
                    </a:ln>
                  </pic:spPr>
                </pic:pic>
              </a:graphicData>
            </a:graphic>
          </wp:inline>
        </w:drawing>
      </w:r>
    </w:p>
    <w:p w:rsidR="00EF713F" w:rsidRDefault="00EF713F" w:rsidP="00EF713F">
      <w:pPr>
        <w:spacing w:before="240" w:after="240"/>
        <w:jc w:val="both"/>
        <w:rPr>
          <w:sz w:val="24"/>
          <w:szCs w:val="24"/>
        </w:rPr>
      </w:pPr>
    </w:p>
    <w:p w:rsidR="005B2871" w:rsidRPr="008639BD" w:rsidRDefault="00EF713F" w:rsidP="00EF713F">
      <w:pPr>
        <w:spacing w:before="240" w:after="240"/>
        <w:jc w:val="both"/>
        <w:rPr>
          <w:rFonts w:ascii="Verdana" w:hAnsi="Verdana"/>
          <w:color w:val="000000"/>
          <w:sz w:val="16"/>
          <w:szCs w:val="16"/>
          <w:lang w:eastAsia="tr-TR"/>
        </w:rPr>
      </w:pPr>
      <w:r>
        <w:rPr>
          <w:b/>
          <w:i/>
          <w:sz w:val="24"/>
          <w:szCs w:val="24"/>
          <w:u w:val="single"/>
        </w:rPr>
        <w:t>Madde-6</w:t>
      </w:r>
      <w:r w:rsidR="00604C30">
        <w:rPr>
          <w:b/>
          <w:i/>
          <w:sz w:val="24"/>
          <w:szCs w:val="24"/>
          <w:u w:val="single"/>
        </w:rPr>
        <w:t>9</w:t>
      </w:r>
      <w:r w:rsidRPr="002E10FF">
        <w:rPr>
          <w:b/>
          <w:i/>
          <w:sz w:val="24"/>
          <w:szCs w:val="24"/>
          <w:u w:val="single"/>
        </w:rPr>
        <w:t>-</w:t>
      </w:r>
      <w:r w:rsidR="00604C30">
        <w:rPr>
          <w:sz w:val="24"/>
          <w:szCs w:val="24"/>
        </w:rPr>
        <w:t xml:space="preserve"> </w:t>
      </w:r>
      <w:r>
        <w:rPr>
          <w:sz w:val="24"/>
          <w:szCs w:val="24"/>
        </w:rPr>
        <w:t>İş bu Teknik Şartname 6</w:t>
      </w:r>
      <w:r w:rsidR="00604C30">
        <w:rPr>
          <w:sz w:val="24"/>
          <w:szCs w:val="24"/>
        </w:rPr>
        <w:t>9 (</w:t>
      </w:r>
      <w:proofErr w:type="spellStart"/>
      <w:r w:rsidR="00604C30">
        <w:rPr>
          <w:sz w:val="24"/>
          <w:szCs w:val="24"/>
        </w:rPr>
        <w:t>Altmışdokuz</w:t>
      </w:r>
      <w:proofErr w:type="spellEnd"/>
      <w:r>
        <w:rPr>
          <w:sz w:val="24"/>
          <w:szCs w:val="24"/>
        </w:rPr>
        <w:t>) Maddeden ibarettir.</w:t>
      </w:r>
      <w:r w:rsidR="003B1A7C">
        <w:rPr>
          <w:sz w:val="24"/>
          <w:szCs w:val="24"/>
        </w:rPr>
        <w:t xml:space="preserve"> </w:t>
      </w:r>
    </w:p>
    <w:p w:rsidR="00213C4B" w:rsidRDefault="00213C4B" w:rsidP="00213C4B">
      <w:pPr>
        <w:pStyle w:val="GvdeMetni"/>
        <w:rPr>
          <w:rFonts w:ascii="Verdana" w:hAnsi="Verdana"/>
          <w:b w:val="0"/>
          <w:color w:val="000000"/>
          <w:sz w:val="16"/>
          <w:szCs w:val="16"/>
          <w:lang w:eastAsia="tr-TR"/>
        </w:rPr>
      </w:pPr>
    </w:p>
    <w:p w:rsidR="005B2871" w:rsidRDefault="00213C4B" w:rsidP="00213C4B">
      <w:pPr>
        <w:pStyle w:val="GvdeMetni"/>
        <w:rPr>
          <w:rFonts w:ascii="Times New Roman" w:hAnsi="Times New Roman"/>
          <w:sz w:val="24"/>
          <w:szCs w:val="24"/>
        </w:rPr>
      </w:pPr>
      <w:r>
        <w:rPr>
          <w:rFonts w:ascii="Times New Roman" w:hAnsi="Times New Roman"/>
          <w:sz w:val="24"/>
          <w:szCs w:val="24"/>
        </w:rPr>
        <w:t>İdare : Beykoz İlçe Milli Eğitim Müdürlüğü</w:t>
      </w:r>
    </w:p>
    <w:p w:rsidR="00213C4B" w:rsidRDefault="00213C4B" w:rsidP="00213C4B">
      <w:pPr>
        <w:pStyle w:val="GvdeMetni"/>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sectPr w:rsidR="00213C4B" w:rsidSect="004252E1">
      <w:pgSz w:w="11905" w:h="16837"/>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D8D"/>
    <w:rsid w:val="00024FB4"/>
    <w:rsid w:val="00041AF2"/>
    <w:rsid w:val="00065EA6"/>
    <w:rsid w:val="0007759A"/>
    <w:rsid w:val="000A2333"/>
    <w:rsid w:val="000E4999"/>
    <w:rsid w:val="000F50C6"/>
    <w:rsid w:val="00110A97"/>
    <w:rsid w:val="0013274C"/>
    <w:rsid w:val="001447A0"/>
    <w:rsid w:val="00151E6D"/>
    <w:rsid w:val="00153DE3"/>
    <w:rsid w:val="00172816"/>
    <w:rsid w:val="001D6BEC"/>
    <w:rsid w:val="00212219"/>
    <w:rsid w:val="00213C4B"/>
    <w:rsid w:val="002374E3"/>
    <w:rsid w:val="00240C3B"/>
    <w:rsid w:val="002448FA"/>
    <w:rsid w:val="00267709"/>
    <w:rsid w:val="00290118"/>
    <w:rsid w:val="00295D39"/>
    <w:rsid w:val="002A1558"/>
    <w:rsid w:val="002A2F45"/>
    <w:rsid w:val="002D16AB"/>
    <w:rsid w:val="002E10FF"/>
    <w:rsid w:val="002E2F75"/>
    <w:rsid w:val="00314132"/>
    <w:rsid w:val="00343446"/>
    <w:rsid w:val="0034659C"/>
    <w:rsid w:val="00386308"/>
    <w:rsid w:val="00386CBD"/>
    <w:rsid w:val="003B1A7C"/>
    <w:rsid w:val="003C6638"/>
    <w:rsid w:val="003D13BA"/>
    <w:rsid w:val="003E4B3F"/>
    <w:rsid w:val="003F4DA8"/>
    <w:rsid w:val="003F7DC4"/>
    <w:rsid w:val="00407C86"/>
    <w:rsid w:val="004234CE"/>
    <w:rsid w:val="004252E1"/>
    <w:rsid w:val="00432B25"/>
    <w:rsid w:val="004853B2"/>
    <w:rsid w:val="00491936"/>
    <w:rsid w:val="004E6406"/>
    <w:rsid w:val="00530DE9"/>
    <w:rsid w:val="00532592"/>
    <w:rsid w:val="005613B7"/>
    <w:rsid w:val="00580299"/>
    <w:rsid w:val="005A211A"/>
    <w:rsid w:val="005B2871"/>
    <w:rsid w:val="005C1048"/>
    <w:rsid w:val="00604C30"/>
    <w:rsid w:val="00656FE9"/>
    <w:rsid w:val="00660CDE"/>
    <w:rsid w:val="00666736"/>
    <w:rsid w:val="0067167C"/>
    <w:rsid w:val="0068642D"/>
    <w:rsid w:val="006B1E62"/>
    <w:rsid w:val="006F24FF"/>
    <w:rsid w:val="00721688"/>
    <w:rsid w:val="0075299D"/>
    <w:rsid w:val="00764F2F"/>
    <w:rsid w:val="00785247"/>
    <w:rsid w:val="007858D2"/>
    <w:rsid w:val="007D7E52"/>
    <w:rsid w:val="007E5EF2"/>
    <w:rsid w:val="00833134"/>
    <w:rsid w:val="008378E4"/>
    <w:rsid w:val="00865AAF"/>
    <w:rsid w:val="00893B37"/>
    <w:rsid w:val="008A034D"/>
    <w:rsid w:val="008B6B94"/>
    <w:rsid w:val="008C0A6D"/>
    <w:rsid w:val="008C26EF"/>
    <w:rsid w:val="008D4D8D"/>
    <w:rsid w:val="009207D5"/>
    <w:rsid w:val="00922349"/>
    <w:rsid w:val="00941C76"/>
    <w:rsid w:val="00981A09"/>
    <w:rsid w:val="009A1DCE"/>
    <w:rsid w:val="009A2AF0"/>
    <w:rsid w:val="009B2624"/>
    <w:rsid w:val="009E79AF"/>
    <w:rsid w:val="00A270BE"/>
    <w:rsid w:val="00A36951"/>
    <w:rsid w:val="00A87820"/>
    <w:rsid w:val="00A97F2A"/>
    <w:rsid w:val="00AC2389"/>
    <w:rsid w:val="00AD25EE"/>
    <w:rsid w:val="00AE1D26"/>
    <w:rsid w:val="00B47616"/>
    <w:rsid w:val="00B82CCA"/>
    <w:rsid w:val="00B91760"/>
    <w:rsid w:val="00BD1E0A"/>
    <w:rsid w:val="00BD2099"/>
    <w:rsid w:val="00BE08D2"/>
    <w:rsid w:val="00BE0ED4"/>
    <w:rsid w:val="00BF1C5A"/>
    <w:rsid w:val="00C64497"/>
    <w:rsid w:val="00C90422"/>
    <w:rsid w:val="00CA1B55"/>
    <w:rsid w:val="00CA6023"/>
    <w:rsid w:val="00CF6536"/>
    <w:rsid w:val="00D11AB9"/>
    <w:rsid w:val="00D44F55"/>
    <w:rsid w:val="00D87B3F"/>
    <w:rsid w:val="00DB1ED2"/>
    <w:rsid w:val="00DB28CF"/>
    <w:rsid w:val="00DD7A16"/>
    <w:rsid w:val="00E13CC0"/>
    <w:rsid w:val="00E26D9C"/>
    <w:rsid w:val="00E623E9"/>
    <w:rsid w:val="00EA4012"/>
    <w:rsid w:val="00EB7A52"/>
    <w:rsid w:val="00ED0853"/>
    <w:rsid w:val="00ED6A1D"/>
    <w:rsid w:val="00EF713F"/>
    <w:rsid w:val="00EF79A1"/>
    <w:rsid w:val="00F039A8"/>
    <w:rsid w:val="00F824BC"/>
    <w:rsid w:val="00F83DDD"/>
    <w:rsid w:val="00FA2B3C"/>
    <w:rsid w:val="00FD2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8D"/>
    <w:pPr>
      <w:suppressAutoHyphens/>
      <w:spacing w:after="0" w:line="240" w:lineRule="auto"/>
    </w:pPr>
    <w:rPr>
      <w:rFonts w:ascii="Times New Roman" w:eastAsia="Times New Roman" w:hAnsi="Times New Roman" w:cs="Times New Roman"/>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8D4D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pPr>
    <w:rPr>
      <w:rFonts w:ascii="Arial" w:hAnsi="Arial"/>
      <w:b/>
      <w:sz w:val="22"/>
    </w:rPr>
  </w:style>
  <w:style w:type="character" w:customStyle="1" w:styleId="GvdeMetniChar">
    <w:name w:val="Gövde Metni Char"/>
    <w:basedOn w:val="VarsaylanParagrafYazTipi"/>
    <w:link w:val="GvdeMetni"/>
    <w:rsid w:val="008D4D8D"/>
    <w:rPr>
      <w:rFonts w:ascii="Arial" w:eastAsia="Times New Roman" w:hAnsi="Arial" w:cs="Times New Roman"/>
      <w:b/>
      <w:szCs w:val="20"/>
      <w:lang w:eastAsia="ar-SA"/>
    </w:rPr>
  </w:style>
  <w:style w:type="paragraph" w:customStyle="1" w:styleId="GvdeMetni21">
    <w:name w:val="Gövde Metni 21"/>
    <w:basedOn w:val="Normal"/>
    <w:rsid w:val="008D4D8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jc w:val="both"/>
    </w:pPr>
    <w:rPr>
      <w:rFonts w:ascii="Arial" w:hAnsi="Arial"/>
      <w:sz w:val="22"/>
    </w:rPr>
  </w:style>
  <w:style w:type="paragraph" w:styleId="NormalWeb">
    <w:name w:val="Normal (Web)"/>
    <w:basedOn w:val="Normal"/>
    <w:rsid w:val="008D4D8D"/>
    <w:pPr>
      <w:spacing w:before="280" w:after="280"/>
    </w:pPr>
    <w:rPr>
      <w:sz w:val="24"/>
      <w:szCs w:val="24"/>
    </w:rPr>
  </w:style>
  <w:style w:type="paragraph" w:styleId="ListeParagraf">
    <w:name w:val="List Paragraph"/>
    <w:basedOn w:val="Normal"/>
    <w:uiPriority w:val="34"/>
    <w:qFormat/>
    <w:rsid w:val="008D4D8D"/>
    <w:pPr>
      <w:ind w:left="708"/>
    </w:pPr>
  </w:style>
  <w:style w:type="paragraph" w:styleId="BalonMetni">
    <w:name w:val="Balloon Text"/>
    <w:basedOn w:val="Normal"/>
    <w:link w:val="BalonMetniChar"/>
    <w:uiPriority w:val="99"/>
    <w:semiHidden/>
    <w:unhideWhenUsed/>
    <w:rsid w:val="008D4D8D"/>
    <w:rPr>
      <w:rFonts w:ascii="Tahoma" w:hAnsi="Tahoma" w:cs="Tahoma"/>
      <w:sz w:val="16"/>
      <w:szCs w:val="16"/>
    </w:rPr>
  </w:style>
  <w:style w:type="character" w:customStyle="1" w:styleId="BalonMetniChar">
    <w:name w:val="Balon Metni Char"/>
    <w:basedOn w:val="VarsaylanParagrafYazTipi"/>
    <w:link w:val="BalonMetni"/>
    <w:uiPriority w:val="99"/>
    <w:semiHidden/>
    <w:rsid w:val="008D4D8D"/>
    <w:rPr>
      <w:rFonts w:ascii="Tahoma" w:eastAsia="Times New Roman" w:hAnsi="Tahoma" w:cs="Tahoma"/>
      <w:sz w:val="16"/>
      <w:szCs w:val="16"/>
      <w:lang w:eastAsia="ar-SA"/>
    </w:rPr>
  </w:style>
  <w:style w:type="table" w:styleId="TabloKlavuzu">
    <w:name w:val="Table Grid"/>
    <w:basedOn w:val="NormalTablo"/>
    <w:uiPriority w:val="59"/>
    <w:rsid w:val="00386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9B26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35E38-62C3-450F-9897-5404B0B6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17882</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20978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344148</cp:lastModifiedBy>
  <cp:revision>2</cp:revision>
  <cp:lastPrinted>2014-06-06T08:50:00Z</cp:lastPrinted>
  <dcterms:created xsi:type="dcterms:W3CDTF">2015-08-05T10:25:00Z</dcterms:created>
  <dcterms:modified xsi:type="dcterms:W3CDTF">2015-08-05T10:25:00Z</dcterms:modified>
</cp:coreProperties>
</file>