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EF5BD4">
        <w:rPr>
          <w:b/>
        </w:rPr>
        <w:t>Nurettin Topçu Kız Anadolu İmam Hatip Lisesi</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edilecektir.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677AB8" w:rsidRDefault="00BA6875" w:rsidP="00B26CAF">
      <w:pPr>
        <w:tabs>
          <w:tab w:val="left" w:pos="4253"/>
        </w:tabs>
        <w:ind w:left="6237" w:hanging="6237"/>
        <w:rPr>
          <w:color w:val="222222"/>
          <w:shd w:val="clear" w:color="auto" w:fill="FFFFFF"/>
        </w:rPr>
      </w:pPr>
      <w:r w:rsidRPr="00856C02">
        <w:t xml:space="preserve">    b) Yapılacağı Yer,Adresi</w:t>
      </w:r>
      <w:r w:rsidR="00C03570" w:rsidRPr="00856C02">
        <w:tab/>
      </w:r>
      <w:r w:rsidRPr="00856C02">
        <w:t>:</w:t>
      </w:r>
      <w:r w:rsidR="00C14DBD" w:rsidRPr="00C14DBD">
        <w:rPr>
          <w:sz w:val="20"/>
          <w:szCs w:val="20"/>
        </w:rPr>
        <w:t xml:space="preserve"> </w:t>
      </w:r>
      <w:proofErr w:type="spellStart"/>
      <w:r w:rsidR="00B26CAF" w:rsidRPr="00B26CAF">
        <w:rPr>
          <w:color w:val="222222"/>
          <w:shd w:val="clear" w:color="auto" w:fill="FFFFFF"/>
        </w:rPr>
        <w:t>Kavakpınar</w:t>
      </w:r>
      <w:proofErr w:type="spellEnd"/>
      <w:r w:rsidR="00B26CAF" w:rsidRPr="00B26CAF">
        <w:rPr>
          <w:color w:val="222222"/>
          <w:shd w:val="clear" w:color="auto" w:fill="FFFFFF"/>
        </w:rPr>
        <w:t xml:space="preserve"> Mahallesi, Çiğdem </w:t>
      </w:r>
      <w:proofErr w:type="spellStart"/>
      <w:r w:rsidR="00B26CAF" w:rsidRPr="00B26CAF">
        <w:rPr>
          <w:color w:val="222222"/>
          <w:shd w:val="clear" w:color="auto" w:fill="FFFFFF"/>
        </w:rPr>
        <w:t>Cd</w:t>
      </w:r>
      <w:proofErr w:type="spellEnd"/>
      <w:r w:rsidR="00B26CAF" w:rsidRPr="00B26CAF">
        <w:rPr>
          <w:color w:val="222222"/>
          <w:shd w:val="clear" w:color="auto" w:fill="FFFFFF"/>
        </w:rPr>
        <w:t>.</w:t>
      </w:r>
      <w:r w:rsidR="00677AB8">
        <w:rPr>
          <w:color w:val="222222"/>
          <w:shd w:val="clear" w:color="auto" w:fill="FFFFFF"/>
        </w:rPr>
        <w:t xml:space="preserve"> Semra Sok.</w:t>
      </w:r>
    </w:p>
    <w:p w:rsidR="00BA6875" w:rsidRPr="00B26CAF" w:rsidRDefault="00677AB8" w:rsidP="00B26CAF">
      <w:pPr>
        <w:tabs>
          <w:tab w:val="left" w:pos="4253"/>
        </w:tabs>
        <w:ind w:left="6237" w:hanging="6237"/>
      </w:pPr>
      <w:r>
        <w:rPr>
          <w:color w:val="222222"/>
          <w:shd w:val="clear" w:color="auto" w:fill="FFFFFF"/>
        </w:rPr>
        <w:t xml:space="preserve">                                                                         </w:t>
      </w:r>
      <w:r w:rsidR="00B26CAF" w:rsidRPr="00B26CAF">
        <w:rPr>
          <w:color w:val="222222"/>
          <w:shd w:val="clear" w:color="auto" w:fill="FFFFFF"/>
        </w:rPr>
        <w:t>No:46, 34899</w:t>
      </w:r>
      <w:r w:rsidR="009909D1" w:rsidRPr="00B26CAF">
        <w:t xml:space="preserve">                                                                                                      </w:t>
      </w:r>
      <w:r w:rsidR="001E20F8" w:rsidRPr="00B26CAF">
        <w:t xml:space="preserve">       </w:t>
      </w:r>
      <w:r w:rsidR="00B26CAF">
        <w:t xml:space="preserve">        </w:t>
      </w:r>
      <w:r w:rsidR="009909D1" w:rsidRPr="00B26CAF">
        <w:t>Pendik/İSTANBUL</w:t>
      </w:r>
    </w:p>
    <w:p w:rsidR="00BA6875" w:rsidRPr="00B26CAF" w:rsidRDefault="00BA6875" w:rsidP="00BA6875">
      <w:r w:rsidRPr="00B26CAF">
        <w:t xml:space="preserve">    c) İşin başlama tarihi</w:t>
      </w:r>
      <w:r w:rsidRPr="00B26CAF">
        <w:tab/>
      </w:r>
      <w:r w:rsidRPr="00B26CAF">
        <w:tab/>
      </w:r>
      <w:r w:rsidRPr="00B26CAF">
        <w:tab/>
        <w:t>: 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EF5BD4">
        <w:t>2</w:t>
      </w:r>
      <w:r w:rsidR="009A68A8">
        <w:t>.</w:t>
      </w:r>
      <w:r w:rsidR="00EF5BD4">
        <w:t>0</w:t>
      </w:r>
      <w:r w:rsidR="009A68A8">
        <w:t>00</w:t>
      </w:r>
      <w:r w:rsidR="00856C02" w:rsidRPr="004A082D">
        <w:t>,00</w:t>
      </w:r>
      <w:r w:rsidRPr="004A082D">
        <w:t>-TL</w:t>
      </w:r>
    </w:p>
    <w:p w:rsidR="00BA6875" w:rsidRPr="004A082D" w:rsidRDefault="00B67007" w:rsidP="00BA6875">
      <w:r w:rsidRPr="004A082D">
        <w:t xml:space="preserve">    f) Öğrenci Sayısı/Öğretim Şekli               :</w:t>
      </w:r>
      <w:r w:rsidR="00BA6875" w:rsidRPr="004A082D">
        <w:t xml:space="preserve"> </w:t>
      </w:r>
      <w:r w:rsidR="00EF5BD4">
        <w:t>529</w:t>
      </w:r>
      <w:r w:rsidR="00856C02" w:rsidRPr="004A082D">
        <w:t>/</w:t>
      </w:r>
      <w:r w:rsidR="00EF5BD4">
        <w:t>Normal</w:t>
      </w:r>
    </w:p>
    <w:p w:rsidR="00B67007" w:rsidRPr="004A082D" w:rsidRDefault="00B67007" w:rsidP="00BA6875">
      <w:r w:rsidRPr="004A082D">
        <w:t xml:space="preserve">    g) Kantin Alanı                                         : </w:t>
      </w:r>
      <w:r w:rsidR="00EF5BD4">
        <w:t>6</w:t>
      </w:r>
      <w:r w:rsidR="005410CC">
        <w:t>5</w:t>
      </w:r>
      <w:r w:rsidR="009909D1" w:rsidRPr="004A082D">
        <w:t xml:space="preserve"> </w:t>
      </w:r>
      <w:r w:rsidRPr="004A082D">
        <w:t>m²</w:t>
      </w:r>
    </w:p>
    <w:p w:rsidR="00BA6875" w:rsidRPr="004A082D" w:rsidRDefault="00BA6875" w:rsidP="00BA6875">
      <w:pPr>
        <w:rPr>
          <w:b/>
          <w:u w:val="single"/>
        </w:rPr>
      </w:pPr>
      <w:r w:rsidRPr="004A082D">
        <w:rPr>
          <w:b/>
          <w:u w:val="single"/>
        </w:rPr>
        <w:t>3-</w:t>
      </w:r>
      <w:r w:rsidR="0008232D">
        <w:rPr>
          <w:b/>
          <w:u w:val="single"/>
        </w:rPr>
        <w:t xml:space="preserve"> </w:t>
      </w:r>
      <w:r w:rsidRPr="004A082D">
        <w:rPr>
          <w:b/>
          <w:u w:val="single"/>
        </w:rPr>
        <w:t>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D80894" w:rsidRPr="00670EEE">
        <w:rPr>
          <w:b/>
        </w:rPr>
        <w:t xml:space="preserve"> </w:t>
      </w:r>
      <w:r w:rsidR="00EF5BD4">
        <w:rPr>
          <w:b/>
        </w:rPr>
        <w:t>19</w:t>
      </w:r>
      <w:r w:rsidR="009053BF">
        <w:rPr>
          <w:b/>
        </w:rPr>
        <w:t>.</w:t>
      </w:r>
      <w:r w:rsidR="005410CC">
        <w:rPr>
          <w:b/>
        </w:rPr>
        <w:t>03</w:t>
      </w:r>
      <w:r w:rsidR="006126DD">
        <w:rPr>
          <w:b/>
        </w:rPr>
        <w:t>.</w:t>
      </w:r>
      <w:r w:rsidR="00C14DBD">
        <w:rPr>
          <w:b/>
        </w:rPr>
        <w:t>201</w:t>
      </w:r>
      <w:r w:rsidR="005410CC">
        <w:rPr>
          <w:b/>
        </w:rPr>
        <w:t>9</w:t>
      </w:r>
      <w:r w:rsidR="00D80894" w:rsidRPr="00547BC3">
        <w:rPr>
          <w:b/>
        </w:rPr>
        <w:t xml:space="preserve"> </w:t>
      </w:r>
      <w:r w:rsidR="00EF5BD4">
        <w:rPr>
          <w:b/>
        </w:rPr>
        <w:t>Salı</w:t>
      </w:r>
      <w:r w:rsidR="00D80894" w:rsidRPr="00547BC3">
        <w:rPr>
          <w:b/>
        </w:rPr>
        <w:t xml:space="preserve"> </w:t>
      </w:r>
      <w:r w:rsidR="00C03570" w:rsidRPr="00547BC3">
        <w:rPr>
          <w:b/>
        </w:rPr>
        <w:t xml:space="preserve">günü Saat </w:t>
      </w:r>
      <w:r w:rsidR="00926BE7" w:rsidRPr="00547BC3">
        <w:rPr>
          <w:b/>
        </w:rPr>
        <w:t>1</w:t>
      </w:r>
      <w:r w:rsidR="002E6B86" w:rsidRPr="00547BC3">
        <w:rPr>
          <w:b/>
        </w:rPr>
        <w:t>0</w:t>
      </w:r>
      <w:r w:rsidR="00926BE7" w:rsidRPr="00547BC3">
        <w:rPr>
          <w:b/>
        </w:rPr>
        <w:t>:00</w:t>
      </w:r>
    </w:p>
    <w:p w:rsidR="00BA6875" w:rsidRPr="0025162A" w:rsidRDefault="00BA6875" w:rsidP="00BA6875">
      <w:pPr>
        <w:rPr>
          <w:b/>
          <w:sz w:val="22"/>
          <w:szCs w:val="22"/>
        </w:rPr>
      </w:pPr>
    </w:p>
    <w:p w:rsidR="00BA6875" w:rsidRPr="00A90165" w:rsidRDefault="00BA6875" w:rsidP="00BA6875">
      <w:pPr>
        <w:rPr>
          <w:b/>
        </w:rPr>
      </w:pPr>
    </w:p>
    <w:p w:rsidR="00BA6875" w:rsidRDefault="0008232D" w:rsidP="0008232D">
      <w:pPr>
        <w:rPr>
          <w:b/>
        </w:rPr>
      </w:pPr>
      <w:r>
        <w:rPr>
          <w:b/>
          <w:u w:val="single"/>
        </w:rPr>
        <w:t xml:space="preserve">4- </w:t>
      </w:r>
      <w:r w:rsidR="00BA6875">
        <w:rPr>
          <w:b/>
          <w:u w:val="single"/>
        </w:rPr>
        <w:t>İHALE KOMİSYONUNA VERİLECEK BELGELER</w:t>
      </w:r>
    </w:p>
    <w:p w:rsidR="00BA6875" w:rsidRDefault="00BA6875" w:rsidP="0008232D">
      <w:pPr>
        <w:jc w:val="both"/>
        <w:rPr>
          <w:b/>
        </w:rPr>
      </w:pPr>
    </w:p>
    <w:p w:rsidR="00BA6875" w:rsidRDefault="00BA6875" w:rsidP="0008232D">
      <w:pPr>
        <w:jc w:val="both"/>
        <w:rPr>
          <w:b/>
        </w:rPr>
      </w:pPr>
    </w:p>
    <w:p w:rsidR="00BA6875" w:rsidRDefault="00BA6875" w:rsidP="0008232D">
      <w:pPr>
        <w:jc w:val="both"/>
        <w:rPr>
          <w:b/>
        </w:rPr>
      </w:pPr>
      <w:r>
        <w:rPr>
          <w:b/>
        </w:rPr>
        <w:t xml:space="preserve">4- İhaleye Katılabilme Şartları ve İstenilen Belgeler ile Yeterlilik Değerlendirilmesinde </w:t>
      </w:r>
    </w:p>
    <w:p w:rsidR="00BA6875" w:rsidRDefault="00BA6875" w:rsidP="0008232D">
      <w:pPr>
        <w:jc w:val="both"/>
        <w:rPr>
          <w:b/>
        </w:rPr>
      </w:pPr>
      <w:r>
        <w:rPr>
          <w:b/>
        </w:rPr>
        <w:t xml:space="preserve">    Uygulanacak Kriterler;</w:t>
      </w:r>
    </w:p>
    <w:p w:rsidR="00BA6875" w:rsidRDefault="00BA6875" w:rsidP="0008232D">
      <w:pPr>
        <w:jc w:val="both"/>
      </w:pPr>
      <w:r>
        <w:rPr>
          <w:b/>
        </w:rPr>
        <w:t xml:space="preserve">   4-1 </w:t>
      </w:r>
      <w:r>
        <w:t>İkametgah Senedi</w:t>
      </w:r>
    </w:p>
    <w:p w:rsidR="00BA6875" w:rsidRPr="005B5389" w:rsidRDefault="00BA6875" w:rsidP="0008232D">
      <w:pPr>
        <w:jc w:val="both"/>
      </w:pPr>
      <w:r>
        <w:t xml:space="preserve">   </w:t>
      </w:r>
      <w:r>
        <w:rPr>
          <w:b/>
        </w:rPr>
        <w:t xml:space="preserve">4-2 </w:t>
      </w:r>
      <w:r w:rsidRPr="005B5389">
        <w:t>Nüfus Cüzdan sureti veya fotokopisi</w:t>
      </w:r>
    </w:p>
    <w:p w:rsidR="00BA6875" w:rsidRPr="005B5389" w:rsidRDefault="00BA6875" w:rsidP="0008232D">
      <w:pPr>
        <w:jc w:val="both"/>
      </w:pPr>
      <w:r>
        <w:rPr>
          <w:b/>
        </w:rPr>
        <w:t xml:space="preserve">   4-3 </w:t>
      </w:r>
      <w:r w:rsidRPr="005B5389">
        <w:t>Sabıka Kaydı</w:t>
      </w:r>
    </w:p>
    <w:p w:rsidR="00BA6875" w:rsidRDefault="00BA6875" w:rsidP="0008232D">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A6875" w:rsidRDefault="00BA6875" w:rsidP="0008232D">
      <w:pPr>
        <w:ind w:left="567" w:hanging="567"/>
        <w:jc w:val="both"/>
      </w:pPr>
      <w:r w:rsidRPr="005B5389">
        <w:rPr>
          <w:b/>
        </w:rPr>
        <w:t xml:space="preserve">   4-5</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08232D">
      <w:pPr>
        <w:ind w:left="567" w:hanging="567"/>
        <w:jc w:val="both"/>
      </w:pPr>
      <w:r>
        <w:t xml:space="preserve">   </w:t>
      </w:r>
      <w:r w:rsidRPr="009B1EC3">
        <w:rPr>
          <w:b/>
        </w:rPr>
        <w:t>4-6</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EF5BD4">
        <w:rPr>
          <w:b/>
        </w:rPr>
        <w:t>2</w:t>
      </w:r>
      <w:r w:rsidR="00ED6090">
        <w:rPr>
          <w:b/>
        </w:rPr>
        <w:t>.</w:t>
      </w:r>
      <w:r w:rsidR="00EF5BD4">
        <w:rPr>
          <w:b/>
        </w:rPr>
        <w:t>550</w:t>
      </w:r>
      <w:r w:rsidR="005410CC">
        <w:rPr>
          <w:b/>
        </w:rPr>
        <w:t>,</w:t>
      </w:r>
      <w:r w:rsidR="00EF5BD4">
        <w:rPr>
          <w:b/>
        </w:rPr>
        <w:t>00</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nezdindeki </w:t>
      </w:r>
      <w:r w:rsidR="0070217C" w:rsidRPr="004A082D">
        <w:t>275 99 20-5008 no</w:t>
      </w:r>
      <w:r w:rsidRPr="004A082D">
        <w:t xml:space="preserve">lu hesabına yatırıldığına dair </w:t>
      </w:r>
      <w:r w:rsidR="00453472" w:rsidRPr="004A082D">
        <w:t>banka</w:t>
      </w:r>
      <w:r w:rsidR="00453472" w:rsidRPr="00623120">
        <w:t xml:space="preserve"> </w:t>
      </w:r>
      <w:r w:rsidR="00453472">
        <w:t>dekontu</w:t>
      </w:r>
      <w:r>
        <w:t>.</w:t>
      </w:r>
    </w:p>
    <w:p w:rsidR="000E768A" w:rsidRDefault="00BA6875" w:rsidP="0008232D">
      <w:pPr>
        <w:ind w:left="240"/>
        <w:jc w:val="both"/>
      </w:pPr>
      <w:r>
        <w:rPr>
          <w:b/>
        </w:rPr>
        <w:t xml:space="preserve">4-7 </w:t>
      </w:r>
      <w:r w:rsidRPr="009D17D4">
        <w:t>Şartname Bedeli</w:t>
      </w:r>
      <w:r w:rsidR="00D26F4E">
        <w:t xml:space="preserve"> Dek</w:t>
      </w:r>
      <w:r w:rsidR="0008348A">
        <w:t>ont</w:t>
      </w:r>
      <w:r w:rsidR="000E768A">
        <w:t>u</w:t>
      </w:r>
    </w:p>
    <w:p w:rsidR="00BA6875" w:rsidRDefault="000E768A" w:rsidP="0008232D">
      <w:pPr>
        <w:ind w:left="240"/>
        <w:jc w:val="both"/>
        <w:rPr>
          <w:rFonts w:ascii="TimesNewRomanPS-BoldMT" w:hAnsi="TimesNewRomanPS-BoldMT" w:cs="TimesNewRomanPS-BoldMT"/>
          <w:bCs/>
          <w:sz w:val="22"/>
          <w:szCs w:val="22"/>
        </w:rPr>
      </w:pPr>
      <w:r>
        <w:rPr>
          <w:b/>
        </w:rPr>
        <w:t>4-8</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062622">
        <w:rPr>
          <w:b/>
        </w:rPr>
        <w:t>31</w:t>
      </w:r>
      <w:r w:rsidR="005410CC">
        <w:rPr>
          <w:b/>
        </w:rPr>
        <w:t>.</w:t>
      </w:r>
      <w:r w:rsidR="00062622">
        <w:rPr>
          <w:b/>
        </w:rPr>
        <w:t>0</w:t>
      </w:r>
      <w:r w:rsidR="005410CC">
        <w:rPr>
          <w:b/>
        </w:rPr>
        <w:t>00,</w:t>
      </w:r>
      <w:r w:rsidR="00062622">
        <w:rPr>
          <w:b/>
        </w:rPr>
        <w:t>5</w:t>
      </w:r>
      <w:r w:rsidR="005410CC">
        <w:rPr>
          <w:b/>
        </w:rPr>
        <w:t xml:space="preserve">0 </w:t>
      </w:r>
      <w:r w:rsidR="0008232D">
        <w:rPr>
          <w:b/>
        </w:rPr>
        <w:t xml:space="preserve">  </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ve tutanakla devir alacağı okula ait demirbaşa zarar gelmesi durumunda</w:t>
      </w:r>
      <w:r w:rsidR="00682D52">
        <w:t xml:space="preserve"> tutanakta belirtilen</w:t>
      </w:r>
      <w:r w:rsidR="00C677AD">
        <w:t xml:space="preserve"> demirbaş bedelini ödeyeceğine </w:t>
      </w:r>
      <w:r w:rsidR="00BA6875">
        <w:t>dair taahhütname verecektir</w:t>
      </w:r>
      <w:r w:rsidR="00BA6875">
        <w:rPr>
          <w:rFonts w:ascii="TimesNewRomanPS-BoldMT" w:hAnsi="TimesNewRomanPS-BoldMT" w:cs="TimesNewRomanPS-BoldMT"/>
          <w:bCs/>
          <w:sz w:val="22"/>
          <w:szCs w:val="22"/>
        </w:rPr>
        <w:t>.</w:t>
      </w:r>
    </w:p>
    <w:p w:rsidR="00BA6875" w:rsidRPr="0070217C" w:rsidRDefault="00BA6875" w:rsidP="0008232D">
      <w:pPr>
        <w:numPr>
          <w:ilvl w:val="1"/>
          <w:numId w:val="1"/>
        </w:numPr>
        <w:ind w:left="567" w:hanging="283"/>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08232D">
      <w:pPr>
        <w:ind w:left="240"/>
        <w:jc w:val="both"/>
        <w:rPr>
          <w:b/>
        </w:rPr>
      </w:pPr>
    </w:p>
    <w:p w:rsidR="00BA6875" w:rsidRDefault="00BA6875" w:rsidP="00BA6875">
      <w:pPr>
        <w:ind w:left="240"/>
        <w:rPr>
          <w:b/>
        </w:rPr>
      </w:pPr>
    </w:p>
    <w:p w:rsidR="00BA6875" w:rsidRDefault="00BA6875" w:rsidP="00BA6875">
      <w:pPr>
        <w:ind w:left="240"/>
        <w:rPr>
          <w:b/>
          <w:u w:val="single"/>
        </w:rPr>
      </w:pPr>
      <w:r w:rsidRPr="0008232D">
        <w:rPr>
          <w:b/>
          <w:u w:val="single"/>
        </w:rPr>
        <w:t>5- İHALEYE</w:t>
      </w:r>
      <w:r w:rsidRPr="00FF2135">
        <w:rPr>
          <w:b/>
          <w:u w:val="single"/>
        </w:rPr>
        <w:t xml:space="preserv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hükümler hariç olmak üzere hapis veya affa uğramış olsalar bile Devletin şahsiyetine karşı işlenen suçlarla kasıt ve nitelik zimmet, irtikap,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622D70" w:rsidRDefault="00BA6875" w:rsidP="00BA6875">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7C307A">
      <w:pPr>
        <w:ind w:left="567" w:hanging="567"/>
        <w:jc w:val="both"/>
      </w:pPr>
      <w:r>
        <w:t xml:space="preserve">  </w:t>
      </w:r>
      <w:r w:rsidRPr="00622D70">
        <w:rPr>
          <w:b/>
        </w:rPr>
        <w:t xml:space="preserve">5-5 </w:t>
      </w:r>
      <w:r w:rsidRPr="00622D70">
        <w:t xml:space="preserve">Kantin </w:t>
      </w:r>
      <w:r w:rsidR="00154425">
        <w:t>kiralama ihalelerinde katılımcılardan, 5/6/1986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BA6875">
      <w:r>
        <w:t xml:space="preserve">  </w:t>
      </w:r>
      <w:r>
        <w:rPr>
          <w:b/>
        </w:rPr>
        <w:t>5-6</w:t>
      </w:r>
      <w:r>
        <w:t xml:space="preserve"> İhaleye vekaletle girilemez.</w:t>
      </w:r>
    </w:p>
    <w:p w:rsidR="00784AE3" w:rsidRPr="00784AE3" w:rsidRDefault="00784AE3" w:rsidP="00BA6875">
      <w:r w:rsidRPr="00784AE3">
        <w:rPr>
          <w:b/>
        </w:rPr>
        <w:t xml:space="preserve">  5-7</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5-8</w:t>
      </w:r>
      <w:r w:rsidRPr="00784AE3">
        <w:t xml:space="preserve"> Kantin işletme men yasaklı olmamak,</w:t>
      </w:r>
    </w:p>
    <w:p w:rsidR="00784AE3" w:rsidRDefault="00784AE3" w:rsidP="00BA6875">
      <w:r w:rsidRPr="00784AE3">
        <w:t xml:space="preserve">  </w:t>
      </w:r>
      <w:r w:rsidRPr="00784AE3">
        <w:rPr>
          <w:b/>
        </w:rPr>
        <w:t>5-9</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deceklerdir.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Müdürlüğünden temin edilir.</w:t>
      </w:r>
    </w:p>
    <w:p w:rsidR="00BA6875" w:rsidRPr="009D17D4" w:rsidRDefault="00BA6875" w:rsidP="00BA6875">
      <w:pPr>
        <w:rPr>
          <w:b/>
        </w:rPr>
      </w:pPr>
    </w:p>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5410CC" w:rsidP="00D30D98">
      <w:pPr>
        <w:ind w:firstLine="3969"/>
        <w:jc w:val="center"/>
      </w:pPr>
      <w:r>
        <w:t>Mehmet ERTEKİNOĞLU</w:t>
      </w:r>
    </w:p>
    <w:p w:rsidR="00BA6875" w:rsidRDefault="005410CC" w:rsidP="00D30D98">
      <w:pPr>
        <w:ind w:firstLine="3969"/>
        <w:jc w:val="center"/>
      </w:pPr>
      <w:r>
        <w:t>Pendik İlçe Milli Eğitim Müdür Vekili</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BoldMT">
    <w:panose1 w:val="00000000000000000000"/>
    <w:charset w:val="A2"/>
    <w:family w:val="auto"/>
    <w:notTrueType/>
    <w:pitch w:val="default"/>
    <w:sig w:usb0="00000005" w:usb1="00000000" w:usb2="00000000" w:usb3="00000000" w:csb0="0000001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600"/>
        </w:tabs>
        <w:ind w:left="600"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A6875"/>
    <w:rsid w:val="00062622"/>
    <w:rsid w:val="00076168"/>
    <w:rsid w:val="0008232D"/>
    <w:rsid w:val="0008258C"/>
    <w:rsid w:val="0008348A"/>
    <w:rsid w:val="00090966"/>
    <w:rsid w:val="000B5A62"/>
    <w:rsid w:val="000D1E39"/>
    <w:rsid w:val="000E768A"/>
    <w:rsid w:val="0011555E"/>
    <w:rsid w:val="00154425"/>
    <w:rsid w:val="001A4244"/>
    <w:rsid w:val="001E20F8"/>
    <w:rsid w:val="001E5C7B"/>
    <w:rsid w:val="001E700A"/>
    <w:rsid w:val="00204826"/>
    <w:rsid w:val="00226774"/>
    <w:rsid w:val="0025162A"/>
    <w:rsid w:val="00251CC2"/>
    <w:rsid w:val="00253D82"/>
    <w:rsid w:val="00255529"/>
    <w:rsid w:val="00255CFF"/>
    <w:rsid w:val="00267FF3"/>
    <w:rsid w:val="002E6B86"/>
    <w:rsid w:val="00342F95"/>
    <w:rsid w:val="00350229"/>
    <w:rsid w:val="003E0E34"/>
    <w:rsid w:val="003F025B"/>
    <w:rsid w:val="004149A8"/>
    <w:rsid w:val="00414D66"/>
    <w:rsid w:val="00453472"/>
    <w:rsid w:val="00471DDA"/>
    <w:rsid w:val="00485D53"/>
    <w:rsid w:val="00491D41"/>
    <w:rsid w:val="004A082D"/>
    <w:rsid w:val="004B4612"/>
    <w:rsid w:val="004D2351"/>
    <w:rsid w:val="004D6657"/>
    <w:rsid w:val="004F42E1"/>
    <w:rsid w:val="00501B9E"/>
    <w:rsid w:val="005410CC"/>
    <w:rsid w:val="005473E5"/>
    <w:rsid w:val="00547BC3"/>
    <w:rsid w:val="00561BCA"/>
    <w:rsid w:val="006126DD"/>
    <w:rsid w:val="006466F8"/>
    <w:rsid w:val="00670EEE"/>
    <w:rsid w:val="00677AB8"/>
    <w:rsid w:val="00682D52"/>
    <w:rsid w:val="0070217C"/>
    <w:rsid w:val="007104EF"/>
    <w:rsid w:val="0075406E"/>
    <w:rsid w:val="00784AE3"/>
    <w:rsid w:val="007A4D33"/>
    <w:rsid w:val="007C307A"/>
    <w:rsid w:val="007E1074"/>
    <w:rsid w:val="007E4677"/>
    <w:rsid w:val="007F0CC7"/>
    <w:rsid w:val="0082044F"/>
    <w:rsid w:val="00822563"/>
    <w:rsid w:val="00822A9A"/>
    <w:rsid w:val="0082318F"/>
    <w:rsid w:val="00856C02"/>
    <w:rsid w:val="008648FB"/>
    <w:rsid w:val="00867498"/>
    <w:rsid w:val="008A4C99"/>
    <w:rsid w:val="008A4E01"/>
    <w:rsid w:val="008F1DDB"/>
    <w:rsid w:val="009053BF"/>
    <w:rsid w:val="00926BE7"/>
    <w:rsid w:val="00961490"/>
    <w:rsid w:val="009909D1"/>
    <w:rsid w:val="009A68A8"/>
    <w:rsid w:val="009B4488"/>
    <w:rsid w:val="009C1B80"/>
    <w:rsid w:val="00A1525F"/>
    <w:rsid w:val="00A37BC8"/>
    <w:rsid w:val="00A90165"/>
    <w:rsid w:val="00AB4C24"/>
    <w:rsid w:val="00AD62E0"/>
    <w:rsid w:val="00AF3CD8"/>
    <w:rsid w:val="00B26CAF"/>
    <w:rsid w:val="00B67007"/>
    <w:rsid w:val="00B75C2F"/>
    <w:rsid w:val="00BA6875"/>
    <w:rsid w:val="00BB0DDA"/>
    <w:rsid w:val="00C03570"/>
    <w:rsid w:val="00C07A17"/>
    <w:rsid w:val="00C123BA"/>
    <w:rsid w:val="00C14DBD"/>
    <w:rsid w:val="00C276F5"/>
    <w:rsid w:val="00C57EE6"/>
    <w:rsid w:val="00C677AD"/>
    <w:rsid w:val="00CA3902"/>
    <w:rsid w:val="00CC25A9"/>
    <w:rsid w:val="00CD586A"/>
    <w:rsid w:val="00CE1328"/>
    <w:rsid w:val="00D26F4E"/>
    <w:rsid w:val="00D30D98"/>
    <w:rsid w:val="00D33AED"/>
    <w:rsid w:val="00D367F5"/>
    <w:rsid w:val="00D80894"/>
    <w:rsid w:val="00DA1F57"/>
    <w:rsid w:val="00DA21D7"/>
    <w:rsid w:val="00DB571B"/>
    <w:rsid w:val="00DF18D6"/>
    <w:rsid w:val="00E2688A"/>
    <w:rsid w:val="00E421F1"/>
    <w:rsid w:val="00E430B3"/>
    <w:rsid w:val="00E6348F"/>
    <w:rsid w:val="00EC5860"/>
    <w:rsid w:val="00ED6090"/>
    <w:rsid w:val="00EF07A5"/>
    <w:rsid w:val="00EF5BD4"/>
    <w:rsid w:val="00F07FBB"/>
    <w:rsid w:val="00F20875"/>
    <w:rsid w:val="00F326A1"/>
    <w:rsid w:val="00F62E66"/>
    <w:rsid w:val="00F72C3E"/>
    <w:rsid w:val="00F7507D"/>
    <w:rsid w:val="00F80A94"/>
    <w:rsid w:val="00FD03CB"/>
    <w:rsid w:val="00FD7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6493-9E36-4577-A4C9-8CF08C5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LeylaDAYAN</cp:lastModifiedBy>
  <cp:revision>2</cp:revision>
  <cp:lastPrinted>2019-03-15T11:05:00Z</cp:lastPrinted>
  <dcterms:created xsi:type="dcterms:W3CDTF">2019-03-15T11:06:00Z</dcterms:created>
  <dcterms:modified xsi:type="dcterms:W3CDTF">2019-03-15T11:06:00Z</dcterms:modified>
</cp:coreProperties>
</file>