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69"/>
        <w:gridCol w:w="1784"/>
        <w:gridCol w:w="1795"/>
        <w:gridCol w:w="1771"/>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C2399F" w:rsidP="009B5084">
            <w:pPr>
              <w:ind w:left="-142"/>
              <w:jc w:val="center"/>
              <w:rPr>
                <w:b/>
              </w:rPr>
            </w:pPr>
            <w:r>
              <w:rPr>
                <w:b/>
              </w:rPr>
              <w:t>Suatlar İlkokulu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BD19E2">
              <w:rPr>
                <w:b/>
              </w:rPr>
              <w:t xml:space="preserve">   8</w:t>
            </w:r>
            <w:r w:rsidR="00C2399F">
              <w:rPr>
                <w:b/>
              </w:rPr>
              <w:t>00</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BD19E2">
              <w:rPr>
                <w:b/>
              </w:rPr>
              <w:t>204</w:t>
            </w:r>
            <w:r w:rsidR="00C2399F">
              <w:rPr>
                <w:b/>
              </w:rPr>
              <w:t xml:space="preserve"> </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2C5918" w:rsidP="0099775C">
      <w:pPr>
        <w:ind w:left="-142" w:firstLine="708"/>
        <w:rPr>
          <w:b/>
        </w:rPr>
      </w:pPr>
      <w:r>
        <w:rPr>
          <w:b/>
        </w:rPr>
        <w:t>İhale Tarihi</w:t>
      </w:r>
      <w:r>
        <w:rPr>
          <w:b/>
        </w:rPr>
        <w:tab/>
      </w:r>
      <w:r>
        <w:rPr>
          <w:b/>
        </w:rPr>
        <w:tab/>
      </w:r>
      <w:r>
        <w:rPr>
          <w:b/>
        </w:rPr>
        <w:tab/>
        <w:t>: 12 Şubat 2018 Pazartesi</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proofErr w:type="gramStart"/>
      <w:r w:rsidR="004C26E6">
        <w:t>İkametgah</w:t>
      </w:r>
      <w:proofErr w:type="gramEnd"/>
      <w:r w:rsidR="004C26E6">
        <w:t xml:space="preserve">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proofErr w:type="gramStart"/>
      <w:r w:rsidR="004413C9">
        <w:rPr>
          <w:rFonts w:ascii="Times New Roman" w:hAnsi="Times New Roman"/>
          <w:b/>
          <w:sz w:val="24"/>
          <w:szCs w:val="24"/>
        </w:rPr>
        <w:t>tanınır</w:t>
      </w:r>
      <w:r>
        <w:rPr>
          <w:rFonts w:ascii="Times New Roman" w:hAnsi="Times New Roman"/>
          <w:b/>
          <w:sz w:val="24"/>
          <w:szCs w:val="24"/>
        </w:rPr>
        <w:t>.İhalede</w:t>
      </w:r>
      <w:proofErr w:type="gramEnd"/>
      <w:r>
        <w:rPr>
          <w:rFonts w:ascii="Times New Roman" w:hAnsi="Times New Roman"/>
          <w:b/>
          <w:sz w:val="24"/>
          <w:szCs w:val="24"/>
        </w:rPr>
        <w:t xml:space="preserv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kantininin ismi belirtilmek suretiyle yıllık muhammen bedelin % 3 ‘ ü kadar geçici teminatın </w:t>
      </w:r>
      <w:r w:rsidR="00BD19E2">
        <w:rPr>
          <w:rFonts w:ascii="Times New Roman" w:hAnsi="Times New Roman"/>
          <w:sz w:val="24"/>
          <w:szCs w:val="24"/>
        </w:rPr>
        <w:lastRenderedPageBreak/>
        <w:t>(204</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C2399F">
        <w:rPr>
          <w:b/>
        </w:rPr>
        <w:t>Suatlar İlkokulunun</w:t>
      </w:r>
      <w:r w:rsidR="00EE28CA">
        <w:rPr>
          <w:b/>
        </w:rPr>
        <w:t xml:space="preserve"> Halk</w:t>
      </w:r>
      <w:r w:rsidR="00C2399F">
        <w:rPr>
          <w:b/>
        </w:rPr>
        <w:t xml:space="preserve"> Bankası </w:t>
      </w:r>
      <w:proofErr w:type="spellStart"/>
      <w:r w:rsidR="00C2399F">
        <w:rPr>
          <w:b/>
        </w:rPr>
        <w:t>Arnavutköy</w:t>
      </w:r>
      <w:proofErr w:type="spellEnd"/>
      <w:r w:rsidR="00ED7C14">
        <w:rPr>
          <w:b/>
        </w:rPr>
        <w:t xml:space="preserve"> Şubesindeki </w:t>
      </w:r>
      <w:r w:rsidR="00C2399F" w:rsidRPr="00C2399F">
        <w:rPr>
          <w:rFonts w:ascii="Calibri" w:hAnsi="Calibri" w:cs="Calibri"/>
          <w:b/>
          <w:color w:val="000000"/>
        </w:rPr>
        <w:t>TR980001200128000016100143</w:t>
      </w:r>
      <w:r w:rsidR="00C2399F">
        <w:rPr>
          <w:rFonts w:ascii="Calibri" w:hAnsi="Calibri" w:cs="Calibri"/>
          <w:b/>
          <w:color w:val="000000"/>
        </w:rPr>
        <w:t xml:space="preserve"> İ</w:t>
      </w:r>
      <w:r w:rsidR="00453DE9" w:rsidRPr="007C19F0">
        <w:rPr>
          <w:b/>
          <w:color w:val="000000"/>
        </w:rPr>
        <w:t xml:space="preserve">BAN </w:t>
      </w:r>
      <w:proofErr w:type="spellStart"/>
      <w:proofErr w:type="gramStart"/>
      <w:r w:rsidR="00453DE9" w:rsidRPr="007C19F0">
        <w:rPr>
          <w:b/>
        </w:rPr>
        <w:t>No</w:t>
      </w:r>
      <w:r w:rsidR="00CC7F50" w:rsidRPr="007C19F0">
        <w:rPr>
          <w:b/>
        </w:rPr>
        <w:t>’lu</w:t>
      </w:r>
      <w:proofErr w:type="spellEnd"/>
      <w:r w:rsidR="00CC7F50" w:rsidRPr="007C19F0">
        <w:rPr>
          <w:b/>
        </w:rPr>
        <w:t xml:space="preserve">  </w:t>
      </w:r>
      <w:r w:rsidR="009401E7" w:rsidRPr="007C19F0">
        <w:rPr>
          <w:b/>
        </w:rPr>
        <w:t>Okul</w:t>
      </w:r>
      <w:proofErr w:type="gramEnd"/>
      <w:r w:rsidR="009401E7" w:rsidRPr="007C19F0">
        <w:rPr>
          <w:b/>
        </w:rPr>
        <w:t xml:space="preserve">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7E4CE8" w:rsidRDefault="006B7FBC" w:rsidP="006B7FBC">
      <w:pPr>
        <w:pStyle w:val="ListeParagraf1"/>
        <w:spacing w:after="0"/>
        <w:ind w:left="284"/>
        <w:rPr>
          <w:rFonts w:ascii="Times New Roman" w:hAnsi="Times New Roman"/>
          <w:color w:val="FF0000"/>
          <w:sz w:val="24"/>
          <w:szCs w:val="24"/>
        </w:rPr>
      </w:pPr>
      <w:r>
        <w:rPr>
          <w:rFonts w:ascii="Times New Roman" w:hAnsi="Times New Roman"/>
          <w:sz w:val="24"/>
          <w:szCs w:val="24"/>
        </w:rPr>
        <w:t xml:space="preserve"> </w:t>
      </w:r>
      <w:r w:rsidR="00D00469">
        <w:rPr>
          <w:rFonts w:ascii="Times New Roman" w:hAnsi="Times New Roman"/>
          <w:sz w:val="24"/>
          <w:szCs w:val="24"/>
        </w:rPr>
        <w:t>12</w:t>
      </w:r>
      <w:r>
        <w:rPr>
          <w:rFonts w:ascii="Times New Roman" w:hAnsi="Times New Roman"/>
          <w:sz w:val="24"/>
          <w:szCs w:val="24"/>
        </w:rPr>
        <w:t>.</w:t>
      </w:r>
      <w:r w:rsidR="00D00469">
        <w:rPr>
          <w:rFonts w:ascii="Times New Roman" w:hAnsi="Times New Roman"/>
          <w:color w:val="FF0000"/>
          <w:sz w:val="24"/>
          <w:szCs w:val="24"/>
        </w:rPr>
        <w:t xml:space="preserve"> </w:t>
      </w:r>
      <w:r>
        <w:rPr>
          <w:rFonts w:ascii="Times New Roman" w:hAnsi="Times New Roman"/>
          <w:color w:val="FF0000"/>
          <w:sz w:val="24"/>
          <w:szCs w:val="24"/>
        </w:rPr>
        <w:t>İ</w:t>
      </w:r>
      <w:r w:rsidR="007E4CE8">
        <w:rPr>
          <w:rFonts w:ascii="Times New Roman" w:hAnsi="Times New Roman"/>
          <w:color w:val="FF0000"/>
          <w:sz w:val="24"/>
          <w:szCs w:val="24"/>
        </w:rPr>
        <w:t>haleyi alan kantin müstecirinin</w:t>
      </w:r>
      <w:r w:rsidR="005416B8">
        <w:rPr>
          <w:rFonts w:ascii="Times New Roman" w:hAnsi="Times New Roman"/>
          <w:color w:val="FF0000"/>
          <w:sz w:val="24"/>
          <w:szCs w:val="24"/>
        </w:rPr>
        <w:t>,</w:t>
      </w:r>
      <w:r w:rsidR="007E4CE8">
        <w:rPr>
          <w:rFonts w:ascii="Times New Roman" w:hAnsi="Times New Roman"/>
          <w:color w:val="FF0000"/>
          <w:sz w:val="24"/>
          <w:szCs w:val="24"/>
        </w:rPr>
        <w:t xml:space="preserve"> </w:t>
      </w:r>
      <w:r>
        <w:rPr>
          <w:rFonts w:ascii="Times New Roman" w:hAnsi="Times New Roman"/>
          <w:color w:val="FF0000"/>
          <w:sz w:val="24"/>
          <w:szCs w:val="24"/>
        </w:rPr>
        <w:t>4880 TL(</w:t>
      </w:r>
      <w:proofErr w:type="spellStart"/>
      <w:r>
        <w:rPr>
          <w:rFonts w:ascii="Times New Roman" w:hAnsi="Times New Roman"/>
          <w:color w:val="FF0000"/>
          <w:sz w:val="24"/>
          <w:szCs w:val="24"/>
        </w:rPr>
        <w:t>dörtbinsekizyüzseksenlira</w:t>
      </w:r>
      <w:proofErr w:type="spellEnd"/>
      <w:r>
        <w:rPr>
          <w:rFonts w:ascii="Times New Roman" w:hAnsi="Times New Roman"/>
          <w:color w:val="FF0000"/>
          <w:sz w:val="24"/>
          <w:szCs w:val="24"/>
        </w:rPr>
        <w:t>)</w:t>
      </w:r>
      <w:r w:rsidR="007E4CE8">
        <w:rPr>
          <w:rFonts w:ascii="Times New Roman" w:hAnsi="Times New Roman"/>
          <w:color w:val="FF0000"/>
          <w:sz w:val="24"/>
          <w:szCs w:val="24"/>
        </w:rPr>
        <w:t>“Sabi</w:t>
      </w:r>
      <w:r>
        <w:rPr>
          <w:rFonts w:ascii="Times New Roman" w:hAnsi="Times New Roman"/>
          <w:color w:val="FF0000"/>
          <w:sz w:val="24"/>
          <w:szCs w:val="24"/>
        </w:rPr>
        <w:t>t Tesis Masrafı” ödemesi gerek</w:t>
      </w:r>
      <w:r w:rsidR="007E4CE8">
        <w:rPr>
          <w:rFonts w:ascii="Times New Roman" w:hAnsi="Times New Roman"/>
          <w:color w:val="FF0000"/>
          <w:sz w:val="24"/>
          <w:szCs w:val="24"/>
        </w:rPr>
        <w:t>mektedir.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24FA9"/>
    <w:rsid w:val="00041C70"/>
    <w:rsid w:val="000841B4"/>
    <w:rsid w:val="000A13CE"/>
    <w:rsid w:val="000F60AF"/>
    <w:rsid w:val="00105E86"/>
    <w:rsid w:val="00113560"/>
    <w:rsid w:val="0011376F"/>
    <w:rsid w:val="00121936"/>
    <w:rsid w:val="001856EA"/>
    <w:rsid w:val="00204964"/>
    <w:rsid w:val="002154C1"/>
    <w:rsid w:val="00232AC6"/>
    <w:rsid w:val="0024476C"/>
    <w:rsid w:val="002565A7"/>
    <w:rsid w:val="00256CBC"/>
    <w:rsid w:val="00257D60"/>
    <w:rsid w:val="00276440"/>
    <w:rsid w:val="00277F5D"/>
    <w:rsid w:val="002C37BB"/>
    <w:rsid w:val="002C5918"/>
    <w:rsid w:val="002D426B"/>
    <w:rsid w:val="00314DE2"/>
    <w:rsid w:val="00314E01"/>
    <w:rsid w:val="003563EC"/>
    <w:rsid w:val="003863C7"/>
    <w:rsid w:val="003C6395"/>
    <w:rsid w:val="003E1E1A"/>
    <w:rsid w:val="00411AFF"/>
    <w:rsid w:val="00430A38"/>
    <w:rsid w:val="004413C9"/>
    <w:rsid w:val="00453DE9"/>
    <w:rsid w:val="00470F47"/>
    <w:rsid w:val="00483565"/>
    <w:rsid w:val="004C26E6"/>
    <w:rsid w:val="004C4B9A"/>
    <w:rsid w:val="00526C00"/>
    <w:rsid w:val="005416B8"/>
    <w:rsid w:val="005969DE"/>
    <w:rsid w:val="005B44DF"/>
    <w:rsid w:val="00652FE8"/>
    <w:rsid w:val="006A2DB7"/>
    <w:rsid w:val="006B7FBC"/>
    <w:rsid w:val="006C4CA0"/>
    <w:rsid w:val="006E3EA8"/>
    <w:rsid w:val="006F4F93"/>
    <w:rsid w:val="00720723"/>
    <w:rsid w:val="007477BE"/>
    <w:rsid w:val="007728F5"/>
    <w:rsid w:val="007A01E9"/>
    <w:rsid w:val="007B652B"/>
    <w:rsid w:val="007C19F0"/>
    <w:rsid w:val="007C2320"/>
    <w:rsid w:val="007C640A"/>
    <w:rsid w:val="007E4CE8"/>
    <w:rsid w:val="008043EF"/>
    <w:rsid w:val="0081200D"/>
    <w:rsid w:val="00816411"/>
    <w:rsid w:val="00844478"/>
    <w:rsid w:val="00844E78"/>
    <w:rsid w:val="00855ACD"/>
    <w:rsid w:val="0089247B"/>
    <w:rsid w:val="008A0EE3"/>
    <w:rsid w:val="008D6126"/>
    <w:rsid w:val="008E2A27"/>
    <w:rsid w:val="008F722A"/>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445A9"/>
    <w:rsid w:val="00B4726E"/>
    <w:rsid w:val="00B81DEF"/>
    <w:rsid w:val="00B81E55"/>
    <w:rsid w:val="00B84F8B"/>
    <w:rsid w:val="00BA0123"/>
    <w:rsid w:val="00BB62E3"/>
    <w:rsid w:val="00BD19E2"/>
    <w:rsid w:val="00BF5B0A"/>
    <w:rsid w:val="00C2399F"/>
    <w:rsid w:val="00C3511A"/>
    <w:rsid w:val="00C52C07"/>
    <w:rsid w:val="00C71642"/>
    <w:rsid w:val="00C96398"/>
    <w:rsid w:val="00CA0D8A"/>
    <w:rsid w:val="00CC7F50"/>
    <w:rsid w:val="00D00469"/>
    <w:rsid w:val="00D870D9"/>
    <w:rsid w:val="00DC60BC"/>
    <w:rsid w:val="00E172C8"/>
    <w:rsid w:val="00E23A09"/>
    <w:rsid w:val="00E25069"/>
    <w:rsid w:val="00E30156"/>
    <w:rsid w:val="00E93048"/>
    <w:rsid w:val="00EA77B3"/>
    <w:rsid w:val="00ED7C14"/>
    <w:rsid w:val="00EE28CA"/>
    <w:rsid w:val="00F129B0"/>
    <w:rsid w:val="00F26CF4"/>
    <w:rsid w:val="00F369B9"/>
    <w:rsid w:val="00F664D2"/>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624430078">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8C2EA-A400-4C2B-9E55-CA27DB47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2184</Words>
  <Characters>12450</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AhmetAYDIN03</cp:lastModifiedBy>
  <cp:revision>2</cp:revision>
  <cp:lastPrinted>2011-09-06T08:35:00Z</cp:lastPrinted>
  <dcterms:created xsi:type="dcterms:W3CDTF">2018-02-02T08:51:00Z</dcterms:created>
  <dcterms:modified xsi:type="dcterms:W3CDTF">2018-02-02T08:51:00Z</dcterms:modified>
</cp:coreProperties>
</file>